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027E" w14:textId="77777777" w:rsidR="00C9191E" w:rsidRPr="00F81E40" w:rsidRDefault="00C9191E" w:rsidP="003B5656">
      <w:pPr>
        <w:pStyle w:val="ListParagraph"/>
        <w:ind w:left="450"/>
        <w:rPr>
          <w:rFonts w:ascii="Times New Roman" w:hAnsi="Times New Roman"/>
          <w:b/>
          <w:color w:val="000000" w:themeColor="text1"/>
        </w:rPr>
      </w:pPr>
    </w:p>
    <w:p w14:paraId="104D5156" w14:textId="7F76BF54" w:rsidR="007573BC" w:rsidRPr="00D84E30" w:rsidRDefault="00CB0E4C" w:rsidP="00D84E30">
      <w:pPr>
        <w:jc w:val="center"/>
        <w:rPr>
          <w:rFonts w:ascii="Times New Roman" w:hAnsi="Times New Roman"/>
          <w:b/>
          <w:sz w:val="22"/>
          <w:szCs w:val="22"/>
        </w:rPr>
      </w:pPr>
      <w:bookmarkStart w:id="0" w:name="_Toc288040376"/>
      <w:r w:rsidRPr="00D84E30">
        <w:rPr>
          <w:rFonts w:ascii="Times New Roman" w:hAnsi="Times New Roman"/>
          <w:b/>
          <w:sz w:val="22"/>
          <w:szCs w:val="22"/>
        </w:rPr>
        <w:t>APPENDIX A</w:t>
      </w:r>
      <w:r w:rsidR="005A4535" w:rsidRPr="00D84E30">
        <w:rPr>
          <w:rFonts w:ascii="Times New Roman" w:hAnsi="Times New Roman"/>
          <w:b/>
          <w:sz w:val="22"/>
          <w:szCs w:val="22"/>
        </w:rPr>
        <w:t xml:space="preserve"> </w:t>
      </w:r>
      <w:r w:rsidR="00D84E30">
        <w:rPr>
          <w:rFonts w:ascii="Times New Roman" w:hAnsi="Times New Roman"/>
          <w:b/>
          <w:sz w:val="22"/>
          <w:szCs w:val="22"/>
        </w:rPr>
        <w:t xml:space="preserve">- </w:t>
      </w:r>
      <w:r w:rsidRPr="00D84E30">
        <w:rPr>
          <w:rFonts w:ascii="Times New Roman" w:hAnsi="Times New Roman"/>
          <w:b/>
          <w:sz w:val="22"/>
          <w:szCs w:val="22"/>
        </w:rPr>
        <w:t>TECHNICAL SPECIFICATIONS</w:t>
      </w:r>
    </w:p>
    <w:p w14:paraId="06C40280" w14:textId="473879DF" w:rsidR="00F65B76" w:rsidRDefault="00D84E30" w:rsidP="00F65B76">
      <w:pPr>
        <w:pStyle w:val="ListParagraph"/>
        <w:ind w:left="0"/>
        <w:jc w:val="center"/>
        <w:rPr>
          <w:rFonts w:ascii="Times New Roman" w:hAnsi="Times New Roman"/>
          <w:b/>
        </w:rPr>
      </w:pPr>
      <w:r>
        <w:rPr>
          <w:rFonts w:ascii="Times New Roman" w:hAnsi="Times New Roman"/>
          <w:b/>
        </w:rPr>
        <w:t>005-18</w:t>
      </w:r>
      <w:r w:rsidR="00277D3A" w:rsidRPr="00F81E40">
        <w:rPr>
          <w:rFonts w:ascii="Times New Roman" w:hAnsi="Times New Roman"/>
          <w:b/>
        </w:rPr>
        <w:t xml:space="preserve"> </w:t>
      </w:r>
      <w:r w:rsidR="003556D1">
        <w:rPr>
          <w:rFonts w:ascii="Times New Roman" w:hAnsi="Times New Roman"/>
          <w:b/>
        </w:rPr>
        <w:t>Main St to Pulaski R</w:t>
      </w:r>
      <w:r>
        <w:rPr>
          <w:rFonts w:ascii="Times New Roman" w:hAnsi="Times New Roman"/>
          <w:b/>
        </w:rPr>
        <w:t>oa</w:t>
      </w:r>
      <w:r w:rsidR="003556D1">
        <w:rPr>
          <w:rFonts w:ascii="Times New Roman" w:hAnsi="Times New Roman"/>
          <w:b/>
        </w:rPr>
        <w:t xml:space="preserve">d </w:t>
      </w:r>
      <w:r>
        <w:rPr>
          <w:rFonts w:ascii="Times New Roman" w:hAnsi="Times New Roman"/>
          <w:b/>
        </w:rPr>
        <w:t>Transmission Force Main</w:t>
      </w:r>
    </w:p>
    <w:p w14:paraId="06C40281" w14:textId="148D1ED6" w:rsidR="005A4535" w:rsidRPr="00F81E40" w:rsidRDefault="005A4535" w:rsidP="005A4535">
      <w:pPr>
        <w:rPr>
          <w:rFonts w:ascii="Times New Roman" w:hAnsi="Times New Roman"/>
          <w:b/>
          <w:color w:val="000000" w:themeColor="text1"/>
          <w:sz w:val="22"/>
          <w:szCs w:val="22"/>
        </w:rPr>
      </w:pPr>
      <w:r w:rsidRPr="00F81E40">
        <w:rPr>
          <w:rFonts w:ascii="Times New Roman" w:hAnsi="Times New Roman"/>
          <w:b/>
          <w:color w:val="000000" w:themeColor="text1"/>
          <w:sz w:val="22"/>
          <w:szCs w:val="22"/>
        </w:rPr>
        <w:t>Scope of Work</w:t>
      </w:r>
    </w:p>
    <w:p w14:paraId="06C40282" w14:textId="3A6AEAF2" w:rsidR="005A4535" w:rsidRPr="00F81E40" w:rsidRDefault="005A4535" w:rsidP="005A4535">
      <w:pPr>
        <w:rPr>
          <w:rFonts w:ascii="Times New Roman" w:hAnsi="Times New Roman"/>
          <w:color w:val="000000" w:themeColor="text1"/>
          <w:sz w:val="22"/>
          <w:szCs w:val="22"/>
        </w:rPr>
      </w:pPr>
      <w:r w:rsidRPr="00F81E40">
        <w:rPr>
          <w:rFonts w:ascii="Times New Roman" w:hAnsi="Times New Roman"/>
          <w:color w:val="000000" w:themeColor="text1"/>
          <w:sz w:val="22"/>
          <w:szCs w:val="22"/>
        </w:rPr>
        <w:t>JEA is soliciting Bids from construction contractors (hereinafter referred to as</w:t>
      </w:r>
      <w:r w:rsidR="003556D1">
        <w:rPr>
          <w:rFonts w:ascii="Times New Roman" w:hAnsi="Times New Roman"/>
          <w:color w:val="000000" w:themeColor="text1"/>
          <w:sz w:val="22"/>
          <w:szCs w:val="22"/>
        </w:rPr>
        <w:t xml:space="preserve"> “Company”) for Construction of the</w:t>
      </w:r>
      <w:r w:rsidRPr="00F81E40">
        <w:rPr>
          <w:rFonts w:ascii="Times New Roman" w:hAnsi="Times New Roman"/>
          <w:color w:val="000000" w:themeColor="text1"/>
          <w:sz w:val="22"/>
          <w:szCs w:val="22"/>
        </w:rPr>
        <w:t xml:space="preserve"> </w:t>
      </w:r>
      <w:r w:rsidR="003556D1">
        <w:rPr>
          <w:rFonts w:ascii="Times New Roman" w:hAnsi="Times New Roman"/>
          <w:color w:val="000000" w:themeColor="text1"/>
          <w:sz w:val="22"/>
          <w:szCs w:val="22"/>
        </w:rPr>
        <w:t>Main St to Pulaski Rd Transmission</w:t>
      </w:r>
      <w:r w:rsidRPr="00F81E40">
        <w:rPr>
          <w:rFonts w:ascii="Times New Roman" w:hAnsi="Times New Roman"/>
          <w:color w:val="000000" w:themeColor="text1"/>
          <w:sz w:val="22"/>
          <w:szCs w:val="22"/>
        </w:rPr>
        <w:t xml:space="preserve"> Force Main</w:t>
      </w:r>
    </w:p>
    <w:p w14:paraId="06C40283" w14:textId="77777777" w:rsidR="005A4535" w:rsidRPr="00F81E40" w:rsidRDefault="005A4535" w:rsidP="005A4535">
      <w:pPr>
        <w:rPr>
          <w:rFonts w:ascii="Times New Roman" w:hAnsi="Times New Roman"/>
          <w:color w:val="000000" w:themeColor="text1"/>
          <w:sz w:val="22"/>
          <w:szCs w:val="22"/>
        </w:rPr>
      </w:pPr>
    </w:p>
    <w:p w14:paraId="06C40284" w14:textId="33713697" w:rsidR="0040412E" w:rsidRPr="003556D1" w:rsidRDefault="005A4535" w:rsidP="003556D1">
      <w:pPr>
        <w:pStyle w:val="PlainText"/>
        <w:rPr>
          <w:rFonts w:ascii="Times New Roman" w:eastAsia="Times New Roman" w:hAnsi="Times New Roman" w:cs="Times New Roman"/>
          <w:color w:val="000000" w:themeColor="text1"/>
          <w:szCs w:val="22"/>
        </w:rPr>
      </w:pPr>
      <w:r w:rsidRPr="003556D1">
        <w:rPr>
          <w:rFonts w:ascii="Times New Roman" w:eastAsia="Times New Roman" w:hAnsi="Times New Roman" w:cs="Times New Roman"/>
          <w:color w:val="000000" w:themeColor="text1"/>
          <w:szCs w:val="22"/>
        </w:rPr>
        <w:t xml:space="preserve">The Scope of work specified herein includes </w:t>
      </w:r>
      <w:r w:rsidR="003556D1" w:rsidRPr="003556D1">
        <w:rPr>
          <w:rFonts w:ascii="Times New Roman" w:eastAsia="Times New Roman" w:hAnsi="Times New Roman" w:cs="Times New Roman"/>
          <w:color w:val="000000" w:themeColor="text1"/>
          <w:szCs w:val="22"/>
        </w:rPr>
        <w:t>installation of approximately 9,600 LF of 20” PVC force main and  80 LF of 16" PVC force main, along with valves, fittings and associated appurtenances. The new force main will connect to the existing twin 10” force mains at the Main Street and Ponce Boulevard Intersection. From there, the installation route will follow Ponce Boulevard to the east, then Gillespie Avenue south to a JEA east-west utilty easement. Following the easement to the east, the force main will turn south and enter the JEA owned transmission line parcel near Camden Road. Following the transmission line corridor in a southerly direction, the route will branch at Fields Road. One force main branch will run east to Pulaski Road, the other will continue south to the JEA east-west T-Line, and both branches will connect to existing force mains.</w:t>
      </w:r>
    </w:p>
    <w:p w14:paraId="06C40285" w14:textId="77777777" w:rsidR="005A4535" w:rsidRPr="00F81E40" w:rsidRDefault="005A4535" w:rsidP="0040412E">
      <w:pPr>
        <w:pStyle w:val="PlainText"/>
        <w:rPr>
          <w:rFonts w:ascii="Times New Roman" w:hAnsi="Times New Roman" w:cs="Times New Roman"/>
          <w:szCs w:val="22"/>
        </w:rPr>
      </w:pPr>
    </w:p>
    <w:p w14:paraId="06C40286" w14:textId="7D85C331" w:rsidR="0040412E" w:rsidRPr="00F81E40" w:rsidRDefault="00BA0451" w:rsidP="0040412E">
      <w:pPr>
        <w:pStyle w:val="PlainText"/>
        <w:rPr>
          <w:rFonts w:ascii="Times New Roman" w:eastAsia="Times New Roman" w:hAnsi="Times New Roman" w:cs="Times New Roman"/>
          <w:color w:val="000000" w:themeColor="text1"/>
          <w:szCs w:val="22"/>
        </w:rPr>
      </w:pPr>
      <w:r w:rsidRPr="00F81E40">
        <w:rPr>
          <w:rFonts w:ascii="Times New Roman" w:eastAsia="Times New Roman" w:hAnsi="Times New Roman" w:cs="Times New Roman"/>
          <w:color w:val="000000" w:themeColor="text1"/>
          <w:szCs w:val="22"/>
        </w:rPr>
        <w:t>All Work shall be done in acco</w:t>
      </w:r>
      <w:r w:rsidR="00A06A39">
        <w:rPr>
          <w:rFonts w:ascii="Times New Roman" w:eastAsia="Times New Roman" w:hAnsi="Times New Roman" w:cs="Times New Roman"/>
          <w:color w:val="000000" w:themeColor="text1"/>
          <w:szCs w:val="22"/>
        </w:rPr>
        <w:t>rdance with the January 2017</w:t>
      </w:r>
      <w:r w:rsidR="00653BA1" w:rsidRPr="00F81E40">
        <w:rPr>
          <w:rFonts w:ascii="Times New Roman" w:eastAsia="Times New Roman" w:hAnsi="Times New Roman" w:cs="Times New Roman"/>
          <w:color w:val="000000" w:themeColor="text1"/>
          <w:szCs w:val="22"/>
        </w:rPr>
        <w:t xml:space="preserve"> </w:t>
      </w:r>
      <w:r w:rsidRPr="00F81E40">
        <w:rPr>
          <w:rFonts w:ascii="Times New Roman" w:eastAsia="Times New Roman" w:hAnsi="Times New Roman" w:cs="Times New Roman"/>
          <w:color w:val="000000" w:themeColor="text1"/>
          <w:szCs w:val="22"/>
        </w:rPr>
        <w:t xml:space="preserve">Edition of JEA Water &amp; </w:t>
      </w:r>
      <w:r w:rsidR="00653BA1" w:rsidRPr="00F81E40">
        <w:rPr>
          <w:rFonts w:ascii="Times New Roman" w:eastAsia="Times New Roman" w:hAnsi="Times New Roman" w:cs="Times New Roman"/>
          <w:color w:val="000000" w:themeColor="text1"/>
          <w:szCs w:val="22"/>
        </w:rPr>
        <w:t xml:space="preserve">Wastewater </w:t>
      </w:r>
      <w:r w:rsidRPr="00F81E40">
        <w:rPr>
          <w:rFonts w:ascii="Times New Roman" w:eastAsia="Times New Roman" w:hAnsi="Times New Roman" w:cs="Times New Roman"/>
          <w:color w:val="000000" w:themeColor="text1"/>
          <w:szCs w:val="22"/>
        </w:rPr>
        <w:t>Standards</w:t>
      </w:r>
      <w:r w:rsidR="00653BA1" w:rsidRPr="00F81E40">
        <w:rPr>
          <w:rFonts w:ascii="Times New Roman" w:eastAsia="Times New Roman" w:hAnsi="Times New Roman" w:cs="Times New Roman"/>
          <w:color w:val="000000" w:themeColor="text1"/>
          <w:szCs w:val="22"/>
        </w:rPr>
        <w:t xml:space="preserve"> Manual</w:t>
      </w:r>
      <w:r w:rsidRPr="00F81E40">
        <w:rPr>
          <w:rFonts w:ascii="Times New Roman" w:eastAsia="Times New Roman" w:hAnsi="Times New Roman" w:cs="Times New Roman"/>
          <w:color w:val="000000" w:themeColor="text1"/>
          <w:szCs w:val="22"/>
        </w:rPr>
        <w:t xml:space="preserve">.  </w:t>
      </w:r>
      <w:r w:rsidR="0040412E" w:rsidRPr="00F81E40">
        <w:rPr>
          <w:rFonts w:ascii="Times New Roman" w:eastAsia="Times New Roman" w:hAnsi="Times New Roman" w:cs="Times New Roman"/>
          <w:color w:val="000000" w:themeColor="text1"/>
          <w:szCs w:val="22"/>
        </w:rPr>
        <w:t xml:space="preserve">The following is a link to the JEA Water and Sewer Standards: </w:t>
      </w:r>
      <w:hyperlink r:id="rId12" w:history="1">
        <w:r w:rsidR="0040412E" w:rsidRPr="00F81E40">
          <w:rPr>
            <w:rFonts w:ascii="Times New Roman" w:eastAsia="Times New Roman" w:hAnsi="Times New Roman" w:cs="Times New Roman"/>
            <w:color w:val="000000" w:themeColor="text1"/>
            <w:szCs w:val="22"/>
          </w:rPr>
          <w:t>https://www.jea.com/Working_With_JEA/Engineering_and_Construction/Reference_Materials/Water_and_Sewer_Standards.aspx</w:t>
        </w:r>
      </w:hyperlink>
      <w:r w:rsidR="00F81E40">
        <w:rPr>
          <w:rFonts w:ascii="Times New Roman" w:eastAsia="Times New Roman" w:hAnsi="Times New Roman" w:cs="Times New Roman"/>
          <w:color w:val="000000" w:themeColor="text1"/>
          <w:szCs w:val="22"/>
        </w:rPr>
        <w:t xml:space="preserve"> </w:t>
      </w:r>
    </w:p>
    <w:p w14:paraId="06C40287" w14:textId="77777777" w:rsidR="00222481" w:rsidRPr="00F81E40" w:rsidRDefault="00222481" w:rsidP="00222481">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b/>
          <w:sz w:val="22"/>
          <w:szCs w:val="22"/>
        </w:rPr>
      </w:pPr>
      <w:bookmarkStart w:id="1" w:name="_Toc53187483"/>
      <w:bookmarkEnd w:id="0"/>
    </w:p>
    <w:p w14:paraId="248488B3" w14:textId="77777777" w:rsidR="001C7CE8" w:rsidRPr="00F81E40" w:rsidRDefault="001C7CE8" w:rsidP="001C7CE8">
      <w:pPr>
        <w:pStyle w:val="Header"/>
        <w:widowControl w:val="0"/>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The following scope of work will be defined as the base bid for this contract and shall include, but is not necessarily limited to, the following:</w:t>
      </w:r>
    </w:p>
    <w:p w14:paraId="0B7D068F" w14:textId="77777777" w:rsidR="001C7CE8" w:rsidRPr="00F81E40" w:rsidRDefault="001C7CE8" w:rsidP="001C7CE8">
      <w:pPr>
        <w:pStyle w:val="Header"/>
        <w:widowControl w:val="0"/>
        <w:tabs>
          <w:tab w:val="left" w:pos="900"/>
          <w:tab w:val="right" w:pos="8460"/>
        </w:tabs>
        <w:autoSpaceDE w:val="0"/>
        <w:autoSpaceDN w:val="0"/>
        <w:adjustRightInd w:val="0"/>
        <w:jc w:val="both"/>
        <w:rPr>
          <w:rFonts w:ascii="Times New Roman" w:hAnsi="Times New Roman"/>
          <w:color w:val="000000" w:themeColor="text1"/>
          <w:sz w:val="22"/>
          <w:szCs w:val="22"/>
        </w:rPr>
      </w:pPr>
    </w:p>
    <w:p w14:paraId="79737497" w14:textId="7422B321" w:rsidR="000B7128" w:rsidRDefault="000B712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 xml:space="preserve">Install </w:t>
      </w:r>
      <w:r>
        <w:rPr>
          <w:rFonts w:ascii="Times New Roman" w:hAnsi="Times New Roman"/>
          <w:color w:val="000000" w:themeColor="text1"/>
          <w:sz w:val="22"/>
          <w:szCs w:val="22"/>
        </w:rPr>
        <w:t>9,600 linear feet of 2</w:t>
      </w:r>
      <w:r w:rsidRPr="00F81E40">
        <w:rPr>
          <w:rFonts w:ascii="Times New Roman" w:hAnsi="Times New Roman"/>
          <w:color w:val="000000" w:themeColor="text1"/>
          <w:sz w:val="22"/>
          <w:szCs w:val="22"/>
        </w:rPr>
        <w:t>0-inch (pipe and fittings), PVC – DR-25 force main</w:t>
      </w:r>
      <w:r>
        <w:rPr>
          <w:rFonts w:ascii="Times New Roman" w:hAnsi="Times New Roman"/>
          <w:color w:val="000000" w:themeColor="text1"/>
          <w:sz w:val="22"/>
          <w:szCs w:val="22"/>
        </w:rPr>
        <w:t xml:space="preserve">, </w:t>
      </w:r>
      <w:r w:rsidRPr="003556D1">
        <w:rPr>
          <w:rFonts w:ascii="Times New Roman" w:hAnsi="Times New Roman"/>
          <w:color w:val="000000" w:themeColor="text1"/>
          <w:sz w:val="22"/>
          <w:szCs w:val="22"/>
        </w:rPr>
        <w:t>80 LF of 16"</w:t>
      </w:r>
      <w:r>
        <w:rPr>
          <w:rFonts w:ascii="Times New Roman" w:hAnsi="Times New Roman"/>
          <w:color w:val="000000" w:themeColor="text1"/>
          <w:sz w:val="22"/>
          <w:szCs w:val="22"/>
        </w:rPr>
        <w:t xml:space="preserve"> DR-25</w:t>
      </w:r>
      <w:r w:rsidRPr="003556D1">
        <w:rPr>
          <w:rFonts w:ascii="Times New Roman" w:hAnsi="Times New Roman"/>
          <w:color w:val="000000" w:themeColor="text1"/>
          <w:sz w:val="22"/>
          <w:szCs w:val="22"/>
        </w:rPr>
        <w:t xml:space="preserve"> PVC force main</w:t>
      </w:r>
      <w:r>
        <w:rPr>
          <w:rFonts w:ascii="Times New Roman" w:hAnsi="Times New Roman"/>
          <w:color w:val="000000" w:themeColor="text1"/>
          <w:sz w:val="22"/>
          <w:szCs w:val="22"/>
        </w:rPr>
        <w:t>, and associated appurtenances via</w:t>
      </w:r>
      <w:r w:rsidRPr="00F81E40">
        <w:rPr>
          <w:rFonts w:ascii="Times New Roman" w:hAnsi="Times New Roman"/>
          <w:color w:val="000000" w:themeColor="text1"/>
          <w:sz w:val="22"/>
          <w:szCs w:val="22"/>
        </w:rPr>
        <w:t xml:space="preserve"> open cut methods within </w:t>
      </w:r>
      <w:r>
        <w:rPr>
          <w:rFonts w:ascii="Times New Roman" w:hAnsi="Times New Roman"/>
          <w:color w:val="000000" w:themeColor="text1"/>
          <w:sz w:val="22"/>
          <w:szCs w:val="22"/>
        </w:rPr>
        <w:t>COJ ROW, FDOT ROW, CSX</w:t>
      </w:r>
      <w:r w:rsidRPr="00F81E40">
        <w:rPr>
          <w:rFonts w:ascii="Times New Roman" w:hAnsi="Times New Roman"/>
          <w:color w:val="000000" w:themeColor="text1"/>
          <w:sz w:val="22"/>
          <w:szCs w:val="22"/>
        </w:rPr>
        <w:t xml:space="preserve"> ROW</w:t>
      </w:r>
      <w:r>
        <w:rPr>
          <w:rFonts w:ascii="Times New Roman" w:hAnsi="Times New Roman"/>
          <w:color w:val="000000" w:themeColor="text1"/>
          <w:sz w:val="22"/>
          <w:szCs w:val="22"/>
        </w:rPr>
        <w:t>,</w:t>
      </w:r>
      <w:r w:rsidRPr="00F81E40">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JEA Utility Easement, </w:t>
      </w:r>
      <w:r w:rsidRPr="00F81E40">
        <w:rPr>
          <w:rFonts w:ascii="Times New Roman" w:hAnsi="Times New Roman"/>
          <w:color w:val="000000" w:themeColor="text1"/>
          <w:sz w:val="22"/>
          <w:szCs w:val="22"/>
        </w:rPr>
        <w:t>and JEA Electric Transmission Line easement</w:t>
      </w:r>
    </w:p>
    <w:p w14:paraId="6CF63D35" w14:textId="1081BB59" w:rsidR="001C7CE8" w:rsidRDefault="001C7CE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Mobilization/demobilization, general requirements, and insurance</w:t>
      </w:r>
    </w:p>
    <w:p w14:paraId="5BFCFB81" w14:textId="5B9008AC" w:rsidR="000B7128" w:rsidRDefault="000B712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 xml:space="preserve">Coordination with the JEA’s Electrical Group prior to mobilization on the Company’s Work Plan addressing its staging, storage, pipe stringing, pipe installation, and limits of disturbance areas within the JEA’s Electric Transmission Line easement and their proximity </w:t>
      </w:r>
      <w:r>
        <w:rPr>
          <w:rFonts w:ascii="Times New Roman" w:hAnsi="Times New Roman"/>
          <w:color w:val="000000" w:themeColor="text1"/>
          <w:sz w:val="22"/>
          <w:szCs w:val="22"/>
        </w:rPr>
        <w:t>to electric transmission poles and conductors</w:t>
      </w:r>
    </w:p>
    <w:p w14:paraId="3FA99C8E" w14:textId="2684E60A" w:rsidR="000B7128" w:rsidRPr="000B7128" w:rsidRDefault="000B712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Installation of Maintenance of Traffic (MOT) plans, devices, and measures to construct the project</w:t>
      </w:r>
    </w:p>
    <w:p w14:paraId="3D96FA76" w14:textId="77777777" w:rsidR="001C7CE8" w:rsidRPr="00F81E40" w:rsidRDefault="001C7CE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Set up erosion &amp; sediment control devices (E&amp;SC) &amp; stormwater pollution prevention plan (SWPPP)</w:t>
      </w:r>
    </w:p>
    <w:p w14:paraId="64136365" w14:textId="77777777" w:rsidR="001C7CE8" w:rsidRPr="00F81E40" w:rsidRDefault="001C7CE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Site work</w:t>
      </w:r>
    </w:p>
    <w:p w14:paraId="56D9146C" w14:textId="77777777" w:rsidR="001C7CE8" w:rsidRPr="00F81E40" w:rsidRDefault="001C7CE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Clearing, grading, seeding, and sodding</w:t>
      </w:r>
    </w:p>
    <w:p w14:paraId="272EC0A8" w14:textId="02E0A22F" w:rsidR="001C7CE8" w:rsidRPr="00F81E40" w:rsidRDefault="001C7CE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Removal and disposal</w:t>
      </w:r>
      <w:r w:rsidR="009C77BF">
        <w:rPr>
          <w:rFonts w:ascii="Times New Roman" w:hAnsi="Times New Roman"/>
          <w:color w:val="000000" w:themeColor="text1"/>
          <w:sz w:val="22"/>
          <w:szCs w:val="22"/>
        </w:rPr>
        <w:t xml:space="preserve"> of</w:t>
      </w:r>
      <w:r w:rsidRPr="00F81E40">
        <w:rPr>
          <w:rFonts w:ascii="Times New Roman" w:hAnsi="Times New Roman"/>
          <w:color w:val="000000" w:themeColor="text1"/>
          <w:sz w:val="22"/>
          <w:szCs w:val="22"/>
        </w:rPr>
        <w:t xml:space="preserve"> concrete, pavement, and appurtenances as shown on the drawings</w:t>
      </w:r>
    </w:p>
    <w:p w14:paraId="47A1C645" w14:textId="3DD73F6D" w:rsidR="001C7CE8" w:rsidRPr="00F81E40" w:rsidRDefault="001C7CE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Restoration of landscaping</w:t>
      </w:r>
      <w:r w:rsidR="000B7128">
        <w:rPr>
          <w:rFonts w:ascii="Times New Roman" w:hAnsi="Times New Roman"/>
          <w:color w:val="000000" w:themeColor="text1"/>
          <w:sz w:val="22"/>
          <w:szCs w:val="22"/>
        </w:rPr>
        <w:t>, grassing,</w:t>
      </w:r>
      <w:r w:rsidRPr="00F81E40">
        <w:rPr>
          <w:rFonts w:ascii="Times New Roman" w:hAnsi="Times New Roman"/>
          <w:color w:val="000000" w:themeColor="text1"/>
          <w:sz w:val="22"/>
          <w:szCs w:val="22"/>
        </w:rPr>
        <w:t xml:space="preserve"> asphalt roads, driveways, and sidewalks. </w:t>
      </w:r>
    </w:p>
    <w:p w14:paraId="4CDA05D7" w14:textId="5FAA3BB8" w:rsidR="001C7CE8" w:rsidRDefault="001C7CE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Installation of isolation valves and air release valves</w:t>
      </w:r>
      <w:r w:rsidR="009B5D95">
        <w:rPr>
          <w:rFonts w:ascii="Times New Roman" w:hAnsi="Times New Roman"/>
          <w:color w:val="000000" w:themeColor="text1"/>
          <w:sz w:val="22"/>
          <w:szCs w:val="22"/>
        </w:rPr>
        <w:t xml:space="preserve"> along with</w:t>
      </w:r>
      <w:r w:rsidR="00A24E1E">
        <w:rPr>
          <w:rFonts w:ascii="Times New Roman" w:hAnsi="Times New Roman"/>
          <w:color w:val="000000" w:themeColor="text1"/>
          <w:sz w:val="22"/>
          <w:szCs w:val="22"/>
        </w:rPr>
        <w:t xml:space="preserve"> associated appurtenances</w:t>
      </w:r>
      <w:r w:rsidR="000B7128">
        <w:rPr>
          <w:rFonts w:ascii="Times New Roman" w:hAnsi="Times New Roman"/>
          <w:color w:val="000000" w:themeColor="text1"/>
          <w:sz w:val="22"/>
          <w:szCs w:val="22"/>
        </w:rPr>
        <w:t xml:space="preserve"> as per the con</w:t>
      </w:r>
      <w:r w:rsidR="009B5D95">
        <w:rPr>
          <w:rFonts w:ascii="Times New Roman" w:hAnsi="Times New Roman"/>
          <w:color w:val="000000" w:themeColor="text1"/>
          <w:sz w:val="22"/>
          <w:szCs w:val="22"/>
        </w:rPr>
        <w:t>tract</w:t>
      </w:r>
      <w:r w:rsidR="000B7128">
        <w:rPr>
          <w:rFonts w:ascii="Times New Roman" w:hAnsi="Times New Roman"/>
          <w:color w:val="000000" w:themeColor="text1"/>
          <w:sz w:val="22"/>
          <w:szCs w:val="22"/>
        </w:rPr>
        <w:t xml:space="preserve"> d</w:t>
      </w:r>
      <w:r w:rsidRPr="00F81E40">
        <w:rPr>
          <w:rFonts w:ascii="Times New Roman" w:hAnsi="Times New Roman"/>
          <w:color w:val="000000" w:themeColor="text1"/>
          <w:sz w:val="22"/>
          <w:szCs w:val="22"/>
        </w:rPr>
        <w:t>rawings</w:t>
      </w:r>
    </w:p>
    <w:p w14:paraId="4A35EB4B" w14:textId="703ECEDE" w:rsidR="000B7128" w:rsidRPr="00F81E40" w:rsidRDefault="000B712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Pr>
          <w:rFonts w:ascii="Times New Roman" w:hAnsi="Times New Roman"/>
          <w:color w:val="000000" w:themeColor="text1"/>
          <w:sz w:val="22"/>
          <w:szCs w:val="22"/>
        </w:rPr>
        <w:t>Installation of connections to existing force mains</w:t>
      </w:r>
    </w:p>
    <w:p w14:paraId="4969A2C9" w14:textId="5982529D" w:rsidR="001C7CE8" w:rsidRPr="00F81E40" w:rsidRDefault="001C7CE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Perform all testing</w:t>
      </w:r>
      <w:r w:rsidR="000B7128">
        <w:rPr>
          <w:rFonts w:ascii="Times New Roman" w:hAnsi="Times New Roman"/>
          <w:color w:val="000000" w:themeColor="text1"/>
          <w:sz w:val="22"/>
          <w:szCs w:val="22"/>
        </w:rPr>
        <w:t xml:space="preserve"> and swabbing</w:t>
      </w:r>
      <w:r w:rsidRPr="00F81E40">
        <w:rPr>
          <w:rFonts w:ascii="Times New Roman" w:hAnsi="Times New Roman"/>
          <w:color w:val="000000" w:themeColor="text1"/>
          <w:sz w:val="22"/>
          <w:szCs w:val="22"/>
        </w:rPr>
        <w:t xml:space="preserve"> required during construction</w:t>
      </w:r>
    </w:p>
    <w:p w14:paraId="7496E750" w14:textId="2AEFEC76" w:rsidR="001C7CE8" w:rsidRPr="00F81E40" w:rsidRDefault="001C7CE8" w:rsidP="000B7128">
      <w:pPr>
        <w:pStyle w:val="Header"/>
        <w:widowControl w:val="0"/>
        <w:numPr>
          <w:ilvl w:val="0"/>
          <w:numId w:val="31"/>
        </w:numPr>
        <w:tabs>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Perform all permits necessary to complete the work</w:t>
      </w:r>
      <w:r w:rsidR="000B7128">
        <w:rPr>
          <w:rFonts w:ascii="Times New Roman" w:hAnsi="Times New Roman"/>
          <w:color w:val="000000" w:themeColor="text1"/>
          <w:sz w:val="22"/>
          <w:szCs w:val="22"/>
        </w:rPr>
        <w:t xml:space="preserve">, including but not limited to, the FDEP </w:t>
      </w:r>
      <w:r w:rsidR="000B7128" w:rsidRPr="000B7128">
        <w:rPr>
          <w:rFonts w:ascii="Times New Roman" w:hAnsi="Times New Roman"/>
          <w:color w:val="000000" w:themeColor="text1"/>
          <w:sz w:val="22"/>
          <w:szCs w:val="22"/>
        </w:rPr>
        <w:t>NOI to Use NPDES Generic Permit for Stormwater Discharge from Large and Small Construction Activities (CGP)</w:t>
      </w:r>
    </w:p>
    <w:p w14:paraId="0132A803" w14:textId="4234C68C" w:rsidR="001C7CE8" w:rsidRPr="00F81E40" w:rsidRDefault="001C7CE8" w:rsidP="000B7128">
      <w:pPr>
        <w:pStyle w:val="Header"/>
        <w:widowControl w:val="0"/>
        <w:numPr>
          <w:ilvl w:val="0"/>
          <w:numId w:val="31"/>
        </w:numPr>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Perform all site restoration</w:t>
      </w:r>
      <w:r w:rsidR="00E33D2E">
        <w:rPr>
          <w:rFonts w:ascii="Times New Roman" w:hAnsi="Times New Roman"/>
          <w:color w:val="000000" w:themeColor="text1"/>
          <w:sz w:val="22"/>
          <w:szCs w:val="22"/>
        </w:rPr>
        <w:t xml:space="preserve"> to preconstruction (or better) condition</w:t>
      </w:r>
    </w:p>
    <w:p w14:paraId="0F64346A" w14:textId="77777777" w:rsidR="001C7CE8" w:rsidRPr="00F81E40" w:rsidRDefault="001C7CE8" w:rsidP="00222481">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p>
    <w:p w14:paraId="123B7844" w14:textId="606D4E44" w:rsidR="001C7CE8" w:rsidRDefault="001C7CE8" w:rsidP="00222481">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b/>
          <w:sz w:val="22"/>
          <w:szCs w:val="22"/>
        </w:rPr>
      </w:pPr>
    </w:p>
    <w:p w14:paraId="5C606DBA" w14:textId="0454768A" w:rsidR="005B7A4E" w:rsidRDefault="005B7A4E" w:rsidP="00222481">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b/>
          <w:sz w:val="22"/>
          <w:szCs w:val="22"/>
        </w:rPr>
      </w:pPr>
    </w:p>
    <w:p w14:paraId="37544634" w14:textId="1C1B5FD6" w:rsidR="002127D2" w:rsidRDefault="002127D2" w:rsidP="00222481">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b/>
          <w:sz w:val="22"/>
          <w:szCs w:val="22"/>
        </w:rPr>
      </w:pPr>
    </w:p>
    <w:p w14:paraId="61385DCC" w14:textId="2F2038CB" w:rsidR="002127D2" w:rsidRDefault="002127D2" w:rsidP="00222481">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b/>
          <w:sz w:val="22"/>
          <w:szCs w:val="22"/>
        </w:rPr>
      </w:pPr>
    </w:p>
    <w:p w14:paraId="022F896F" w14:textId="77777777" w:rsidR="002127D2" w:rsidRPr="00F81E40" w:rsidRDefault="002127D2" w:rsidP="00222481">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b/>
          <w:sz w:val="22"/>
          <w:szCs w:val="22"/>
        </w:rPr>
      </w:pPr>
    </w:p>
    <w:bookmarkEnd w:id="1"/>
    <w:p w14:paraId="25E876F8" w14:textId="77777777" w:rsidR="002127D2" w:rsidRDefault="002127D2" w:rsidP="001C7CE8">
      <w:pPr>
        <w:rPr>
          <w:rFonts w:ascii="Times New Roman" w:hAnsi="Times New Roman"/>
          <w:b/>
          <w:color w:val="000000" w:themeColor="text1"/>
          <w:sz w:val="22"/>
          <w:szCs w:val="22"/>
        </w:rPr>
      </w:pPr>
    </w:p>
    <w:p w14:paraId="731356EB" w14:textId="07781C75" w:rsidR="001C7CE8" w:rsidRPr="00F81E40" w:rsidRDefault="001C7CE8" w:rsidP="001C7CE8">
      <w:pPr>
        <w:rPr>
          <w:rFonts w:ascii="Times New Roman" w:hAnsi="Times New Roman"/>
          <w:b/>
          <w:color w:val="000000" w:themeColor="text1"/>
          <w:sz w:val="22"/>
          <w:szCs w:val="22"/>
        </w:rPr>
      </w:pPr>
      <w:r w:rsidRPr="00F81E40">
        <w:rPr>
          <w:rFonts w:ascii="Times New Roman" w:hAnsi="Times New Roman"/>
          <w:b/>
          <w:color w:val="000000" w:themeColor="text1"/>
          <w:sz w:val="22"/>
          <w:szCs w:val="22"/>
        </w:rPr>
        <w:t>Permits and Regulations</w:t>
      </w:r>
    </w:p>
    <w:p w14:paraId="4E2EB496" w14:textId="55D4FD6F" w:rsidR="001C7CE8" w:rsidRDefault="001C7CE8" w:rsidP="001C7CE8">
      <w:pPr>
        <w:rPr>
          <w:rFonts w:ascii="Times New Roman" w:hAnsi="Times New Roman"/>
          <w:color w:val="000000" w:themeColor="text1"/>
          <w:sz w:val="22"/>
          <w:szCs w:val="22"/>
        </w:rPr>
      </w:pPr>
      <w:r w:rsidRPr="00F81E40">
        <w:rPr>
          <w:rFonts w:ascii="Times New Roman" w:hAnsi="Times New Roman"/>
          <w:color w:val="000000" w:themeColor="text1"/>
          <w:sz w:val="22"/>
          <w:szCs w:val="22"/>
        </w:rPr>
        <w:t>The Company’s responsibility includes compliance with federal, state and local regulations which in any way affect the work or implementation of the Project.</w:t>
      </w:r>
    </w:p>
    <w:p w14:paraId="450F87FF" w14:textId="77777777" w:rsidR="00967345" w:rsidRDefault="00967345" w:rsidP="00967345">
      <w:pPr>
        <w:rPr>
          <w:rFonts w:ascii="Times New Roman" w:hAnsi="Times New Roman"/>
          <w:color w:val="000000" w:themeColor="text1"/>
          <w:sz w:val="22"/>
          <w:szCs w:val="22"/>
        </w:rPr>
      </w:pPr>
    </w:p>
    <w:p w14:paraId="70DDF259" w14:textId="4A7351A2" w:rsidR="00967345" w:rsidRDefault="00967345" w:rsidP="00967345">
      <w:pPr>
        <w:rPr>
          <w:rFonts w:ascii="Times New Roman" w:hAnsi="Times New Roman"/>
          <w:color w:val="000000" w:themeColor="text1"/>
          <w:sz w:val="22"/>
          <w:szCs w:val="22"/>
        </w:rPr>
      </w:pPr>
      <w:r>
        <w:rPr>
          <w:rFonts w:ascii="Times New Roman" w:hAnsi="Times New Roman"/>
          <w:color w:val="000000" w:themeColor="text1"/>
          <w:sz w:val="22"/>
          <w:szCs w:val="22"/>
        </w:rPr>
        <w:t>JEA will provide the following permits for the Project:</w:t>
      </w:r>
    </w:p>
    <w:p w14:paraId="0DA74269" w14:textId="72CC6E6C" w:rsidR="00967345" w:rsidRPr="000F2B5A" w:rsidRDefault="00967345"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0F2B5A">
        <w:rPr>
          <w:rFonts w:ascii="Times New Roman" w:hAnsi="Times New Roman"/>
          <w:color w:val="000000" w:themeColor="text1"/>
          <w:sz w:val="22"/>
          <w:szCs w:val="22"/>
        </w:rPr>
        <w:t>COJ Plan Approval</w:t>
      </w:r>
      <w:r>
        <w:rPr>
          <w:rFonts w:ascii="Times New Roman" w:hAnsi="Times New Roman"/>
          <w:color w:val="000000" w:themeColor="text1"/>
          <w:sz w:val="22"/>
          <w:szCs w:val="22"/>
        </w:rPr>
        <w:t>; CDN 4161.225, issued August 4, 2017</w:t>
      </w:r>
    </w:p>
    <w:p w14:paraId="64AB7635" w14:textId="2D77DFB6" w:rsidR="00967345" w:rsidRDefault="00967345"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FDEP Permit to Construct a Domestic Wastewater Collection/Transmission System; Permit No. 0010239-354-DWC, issued </w:t>
      </w:r>
      <w:r w:rsidR="000C40CE">
        <w:rPr>
          <w:rFonts w:ascii="Times New Roman" w:hAnsi="Times New Roman"/>
          <w:color w:val="000000" w:themeColor="text1"/>
          <w:sz w:val="22"/>
          <w:szCs w:val="22"/>
        </w:rPr>
        <w:t>June 16</w:t>
      </w:r>
      <w:r>
        <w:rPr>
          <w:rFonts w:ascii="Times New Roman" w:hAnsi="Times New Roman"/>
          <w:color w:val="000000" w:themeColor="text1"/>
          <w:sz w:val="22"/>
          <w:szCs w:val="22"/>
        </w:rPr>
        <w:t>, 2017</w:t>
      </w:r>
    </w:p>
    <w:p w14:paraId="20E2B4B6" w14:textId="543FD73E" w:rsidR="00967345" w:rsidRDefault="00967345"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Pr>
          <w:rFonts w:ascii="Times New Roman" w:hAnsi="Times New Roman"/>
          <w:color w:val="000000" w:themeColor="text1"/>
          <w:sz w:val="22"/>
          <w:szCs w:val="22"/>
        </w:rPr>
        <w:t>FDEP Environmental Resource Permit</w:t>
      </w:r>
      <w:r w:rsidR="000C40CE">
        <w:rPr>
          <w:rFonts w:ascii="Times New Roman" w:hAnsi="Times New Roman"/>
          <w:color w:val="000000" w:themeColor="text1"/>
          <w:sz w:val="22"/>
          <w:szCs w:val="22"/>
        </w:rPr>
        <w:t>; Permit No. 55-0354063-001 EG, issues June</w:t>
      </w:r>
      <w:r>
        <w:rPr>
          <w:rFonts w:ascii="Times New Roman" w:hAnsi="Times New Roman"/>
          <w:color w:val="000000" w:themeColor="text1"/>
          <w:sz w:val="22"/>
          <w:szCs w:val="22"/>
        </w:rPr>
        <w:t xml:space="preserve"> 6, 2017</w:t>
      </w:r>
    </w:p>
    <w:p w14:paraId="343B5B59" w14:textId="2AE0F07B" w:rsidR="00967345" w:rsidRPr="000F2B5A" w:rsidRDefault="00967345"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0F2B5A">
        <w:rPr>
          <w:rFonts w:ascii="Times New Roman" w:hAnsi="Times New Roman"/>
          <w:color w:val="000000" w:themeColor="text1"/>
          <w:sz w:val="22"/>
          <w:szCs w:val="22"/>
        </w:rPr>
        <w:t>FDOT Utility Permit</w:t>
      </w:r>
      <w:r w:rsidR="007116C5">
        <w:rPr>
          <w:rFonts w:ascii="Times New Roman" w:hAnsi="Times New Roman"/>
          <w:color w:val="000000" w:themeColor="text1"/>
          <w:sz w:val="22"/>
          <w:szCs w:val="22"/>
        </w:rPr>
        <w:t xml:space="preserve"> # 2017-H-294-211, issued July 14, 2017</w:t>
      </w:r>
    </w:p>
    <w:p w14:paraId="0CB1D880" w14:textId="209B200A" w:rsidR="00967345" w:rsidRDefault="00967345"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Pr>
          <w:rFonts w:ascii="Times New Roman" w:hAnsi="Times New Roman"/>
          <w:color w:val="000000" w:themeColor="text1"/>
          <w:sz w:val="22"/>
          <w:szCs w:val="22"/>
        </w:rPr>
        <w:t>USACE Permit No. SAJ-201</w:t>
      </w:r>
      <w:r w:rsidR="000C40CE">
        <w:rPr>
          <w:rFonts w:ascii="Times New Roman" w:hAnsi="Times New Roman"/>
          <w:color w:val="000000" w:themeColor="text1"/>
          <w:sz w:val="22"/>
          <w:szCs w:val="22"/>
        </w:rPr>
        <w:t>7-01123</w:t>
      </w:r>
      <w:r>
        <w:rPr>
          <w:rFonts w:ascii="Times New Roman" w:hAnsi="Times New Roman"/>
          <w:color w:val="000000" w:themeColor="text1"/>
          <w:sz w:val="22"/>
          <w:szCs w:val="22"/>
        </w:rPr>
        <w:t>, issued J</w:t>
      </w:r>
      <w:r w:rsidR="000C40CE">
        <w:rPr>
          <w:rFonts w:ascii="Times New Roman" w:hAnsi="Times New Roman"/>
          <w:color w:val="000000" w:themeColor="text1"/>
          <w:sz w:val="22"/>
          <w:szCs w:val="22"/>
        </w:rPr>
        <w:t>une 16</w:t>
      </w:r>
      <w:r>
        <w:rPr>
          <w:rFonts w:ascii="Times New Roman" w:hAnsi="Times New Roman"/>
          <w:color w:val="000000" w:themeColor="text1"/>
          <w:sz w:val="22"/>
          <w:szCs w:val="22"/>
        </w:rPr>
        <w:t>, 2017</w:t>
      </w:r>
    </w:p>
    <w:p w14:paraId="7A28DDD2" w14:textId="47EE88B3" w:rsidR="00232929" w:rsidRPr="000F2B5A" w:rsidRDefault="00232929"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Pr>
          <w:rFonts w:ascii="Times New Roman" w:hAnsi="Times New Roman"/>
          <w:color w:val="000000" w:themeColor="text1"/>
          <w:sz w:val="22"/>
          <w:szCs w:val="22"/>
        </w:rPr>
        <w:t>CSX Railroad Agreement Number CSX825061-Tracking ID 1008334</w:t>
      </w:r>
      <w:r w:rsidR="00B43BB7">
        <w:rPr>
          <w:rFonts w:ascii="Times New Roman" w:hAnsi="Times New Roman"/>
          <w:color w:val="000000" w:themeColor="text1"/>
          <w:sz w:val="22"/>
          <w:szCs w:val="22"/>
        </w:rPr>
        <w:t xml:space="preserve"> (Contact – John Howard</w:t>
      </w:r>
      <w:r w:rsidR="00A6478B">
        <w:rPr>
          <w:rFonts w:ascii="Times New Roman" w:hAnsi="Times New Roman"/>
          <w:color w:val="000000" w:themeColor="text1"/>
          <w:sz w:val="22"/>
          <w:szCs w:val="22"/>
        </w:rPr>
        <w:t xml:space="preserve">, </w:t>
      </w:r>
      <w:r w:rsidR="00B43BB7">
        <w:rPr>
          <w:rFonts w:ascii="Times New Roman" w:hAnsi="Times New Roman"/>
          <w:color w:val="000000" w:themeColor="text1"/>
          <w:sz w:val="22"/>
          <w:szCs w:val="22"/>
        </w:rPr>
        <w:t>OSPRE’</w:t>
      </w:r>
      <w:r w:rsidR="00A6478B">
        <w:rPr>
          <w:rFonts w:ascii="Times New Roman" w:hAnsi="Times New Roman"/>
          <w:color w:val="000000" w:themeColor="text1"/>
          <w:sz w:val="22"/>
          <w:szCs w:val="22"/>
        </w:rPr>
        <w:t xml:space="preserve"> Consruction Manager </w:t>
      </w:r>
      <w:r w:rsidR="00B43BB7">
        <w:rPr>
          <w:rFonts w:ascii="Times New Roman" w:hAnsi="Times New Roman"/>
          <w:color w:val="000000" w:themeColor="text1"/>
          <w:sz w:val="22"/>
          <w:szCs w:val="22"/>
        </w:rPr>
        <w:t xml:space="preserve"> </w:t>
      </w:r>
      <w:hyperlink r:id="rId13" w:history="1">
        <w:r w:rsidR="00B43BB7" w:rsidRPr="00D5777A">
          <w:rPr>
            <w:rStyle w:val="Hyperlink"/>
            <w:rFonts w:ascii="Times New Roman" w:hAnsi="Times New Roman"/>
            <w:sz w:val="22"/>
            <w:szCs w:val="22"/>
          </w:rPr>
          <w:t>John.Howard.ospre@gmail.com</w:t>
        </w:r>
      </w:hyperlink>
      <w:r w:rsidR="00B43BB7">
        <w:rPr>
          <w:rFonts w:ascii="Times New Roman" w:hAnsi="Times New Roman"/>
          <w:color w:val="000000" w:themeColor="text1"/>
          <w:sz w:val="22"/>
          <w:szCs w:val="22"/>
        </w:rPr>
        <w:t xml:space="preserve">  (386) 623-7278)</w:t>
      </w:r>
    </w:p>
    <w:p w14:paraId="614BDFC8" w14:textId="2A9623D9" w:rsidR="007116C5" w:rsidRDefault="00967345" w:rsidP="007116C5">
      <w:pPr>
        <w:spacing w:before="120" w:after="120"/>
        <w:jc w:val="both"/>
        <w:rPr>
          <w:rFonts w:ascii="Times New Roman" w:hAnsi="Times New Roman"/>
          <w:color w:val="000000" w:themeColor="text1"/>
          <w:sz w:val="22"/>
          <w:szCs w:val="22"/>
        </w:rPr>
      </w:pPr>
      <w:r w:rsidRPr="004967B4">
        <w:rPr>
          <w:rFonts w:ascii="Times New Roman" w:hAnsi="Times New Roman"/>
          <w:color w:val="000000" w:themeColor="text1"/>
          <w:sz w:val="22"/>
          <w:szCs w:val="22"/>
        </w:rPr>
        <w:t>Prior to commencing Work the Company is responsible for obtaining the following permits,</w:t>
      </w:r>
      <w:r>
        <w:rPr>
          <w:rFonts w:ascii="Times New Roman" w:hAnsi="Times New Roman"/>
          <w:color w:val="000000" w:themeColor="text1"/>
          <w:sz w:val="22"/>
          <w:szCs w:val="22"/>
        </w:rPr>
        <w:t xml:space="preserve"> </w:t>
      </w:r>
      <w:r w:rsidRPr="004967B4">
        <w:rPr>
          <w:rFonts w:ascii="Times New Roman" w:hAnsi="Times New Roman"/>
          <w:color w:val="000000" w:themeColor="text1"/>
          <w:sz w:val="22"/>
          <w:szCs w:val="22"/>
        </w:rPr>
        <w:t>including but not limited to:</w:t>
      </w:r>
    </w:p>
    <w:p w14:paraId="1A541F21" w14:textId="0C1FD785" w:rsidR="00C0532C" w:rsidRDefault="00C0532C"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Pr>
          <w:rFonts w:ascii="Times New Roman" w:hAnsi="Times New Roman"/>
          <w:color w:val="000000" w:themeColor="text1"/>
          <w:sz w:val="22"/>
          <w:szCs w:val="22"/>
        </w:rPr>
        <w:t>City of Jacksonville Right of Way Permit</w:t>
      </w:r>
    </w:p>
    <w:p w14:paraId="1F9AA2B9" w14:textId="2EB87D3C" w:rsidR="00967345" w:rsidRPr="004967B4" w:rsidRDefault="00967345"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4967B4">
        <w:rPr>
          <w:rFonts w:ascii="Times New Roman" w:hAnsi="Times New Roman"/>
          <w:color w:val="000000" w:themeColor="text1"/>
          <w:sz w:val="22"/>
          <w:szCs w:val="22"/>
        </w:rPr>
        <w:t>City of Jacksonville (COJ) Site Work – Tree Removal Permit</w:t>
      </w:r>
      <w:r>
        <w:rPr>
          <w:rFonts w:ascii="Times New Roman" w:hAnsi="Times New Roman"/>
          <w:color w:val="000000" w:themeColor="text1"/>
          <w:sz w:val="22"/>
          <w:szCs w:val="22"/>
        </w:rPr>
        <w:t xml:space="preserve"> </w:t>
      </w:r>
    </w:p>
    <w:p w14:paraId="0A616389" w14:textId="77777777" w:rsidR="00967345" w:rsidRDefault="00967345"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Pr>
          <w:rFonts w:ascii="Times New Roman" w:hAnsi="Times New Roman"/>
          <w:color w:val="000000" w:themeColor="text1"/>
          <w:sz w:val="22"/>
          <w:szCs w:val="22"/>
        </w:rPr>
        <w:t>FDEP NOI to Use NPDES Generic Permit for Stormwater Discharge from Large and Small Construction Activities (CGP) – Form 62-621.300(4)(b).</w:t>
      </w:r>
    </w:p>
    <w:p w14:paraId="55342774" w14:textId="77777777" w:rsidR="00967345" w:rsidRPr="004967B4" w:rsidRDefault="00967345"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4967B4">
        <w:rPr>
          <w:rFonts w:ascii="Times New Roman" w:hAnsi="Times New Roman"/>
          <w:color w:val="000000" w:themeColor="text1"/>
          <w:sz w:val="22"/>
          <w:szCs w:val="22"/>
        </w:rPr>
        <w:t>SJRWMD Notice to District of Dewatering Activity – Form 40C-2-900-12.</w:t>
      </w:r>
    </w:p>
    <w:p w14:paraId="4CDA7F2E" w14:textId="77777777" w:rsidR="00967345" w:rsidRDefault="00967345" w:rsidP="00967345">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4967B4">
        <w:rPr>
          <w:rFonts w:ascii="Times New Roman" w:hAnsi="Times New Roman"/>
          <w:color w:val="000000" w:themeColor="text1"/>
          <w:sz w:val="22"/>
          <w:szCs w:val="22"/>
        </w:rPr>
        <w:t>SJRWMD Individual Consumptive Use Permit if unable to qualify for general permit</w:t>
      </w:r>
      <w:r>
        <w:rPr>
          <w:rFonts w:ascii="Times New Roman" w:hAnsi="Times New Roman"/>
          <w:color w:val="000000" w:themeColor="text1"/>
          <w:sz w:val="22"/>
          <w:szCs w:val="22"/>
        </w:rPr>
        <w:t xml:space="preserve"> </w:t>
      </w:r>
      <w:r w:rsidRPr="004967B4">
        <w:rPr>
          <w:rFonts w:ascii="Times New Roman" w:hAnsi="Times New Roman"/>
          <w:color w:val="000000" w:themeColor="text1"/>
          <w:sz w:val="22"/>
          <w:szCs w:val="22"/>
        </w:rPr>
        <w:t>under Rule 40C-2.042(9).</w:t>
      </w:r>
    </w:p>
    <w:p w14:paraId="244A81C3" w14:textId="5FECBE1A" w:rsidR="00C0532C" w:rsidRPr="00C0532C" w:rsidRDefault="00967345" w:rsidP="00C0532C">
      <w:pPr>
        <w:spacing w:before="120" w:after="120"/>
        <w:jc w:val="both"/>
        <w:rPr>
          <w:rFonts w:ascii="Times New Roman" w:hAnsi="Times New Roman"/>
          <w:color w:val="000000" w:themeColor="text1"/>
          <w:sz w:val="22"/>
          <w:szCs w:val="22"/>
        </w:rPr>
      </w:pPr>
      <w:r w:rsidRPr="004967B4">
        <w:rPr>
          <w:rFonts w:ascii="Times New Roman" w:hAnsi="Times New Roman"/>
          <w:color w:val="000000" w:themeColor="text1"/>
          <w:sz w:val="22"/>
          <w:szCs w:val="22"/>
        </w:rPr>
        <w:t>All costs associated with obtaining such permits shall not be paid for separately but shall be</w:t>
      </w:r>
      <w:r>
        <w:rPr>
          <w:rFonts w:ascii="Times New Roman" w:hAnsi="Times New Roman"/>
          <w:color w:val="000000" w:themeColor="text1"/>
          <w:sz w:val="22"/>
          <w:szCs w:val="22"/>
        </w:rPr>
        <w:t xml:space="preserve"> </w:t>
      </w:r>
      <w:r w:rsidRPr="004967B4">
        <w:rPr>
          <w:rFonts w:ascii="Times New Roman" w:hAnsi="Times New Roman"/>
          <w:color w:val="000000" w:themeColor="text1"/>
          <w:sz w:val="22"/>
          <w:szCs w:val="22"/>
        </w:rPr>
        <w:t xml:space="preserve">included in the </w:t>
      </w:r>
      <w:r>
        <w:rPr>
          <w:rFonts w:ascii="Times New Roman" w:hAnsi="Times New Roman"/>
          <w:color w:val="000000" w:themeColor="text1"/>
          <w:sz w:val="22"/>
          <w:szCs w:val="22"/>
        </w:rPr>
        <w:t>unit price</w:t>
      </w:r>
      <w:r w:rsidRPr="004967B4">
        <w:rPr>
          <w:rFonts w:ascii="Times New Roman" w:hAnsi="Times New Roman"/>
          <w:color w:val="000000" w:themeColor="text1"/>
          <w:sz w:val="22"/>
          <w:szCs w:val="22"/>
        </w:rPr>
        <w:t xml:space="preserve"> of the associated item of work</w:t>
      </w:r>
      <w:r>
        <w:rPr>
          <w:rFonts w:ascii="Times New Roman" w:hAnsi="Times New Roman"/>
          <w:color w:val="000000" w:themeColor="text1"/>
          <w:sz w:val="22"/>
          <w:szCs w:val="22"/>
        </w:rPr>
        <w:t xml:space="preserve"> in the Bid Form </w:t>
      </w:r>
      <w:r w:rsidR="00713450">
        <w:rPr>
          <w:rFonts w:ascii="Times New Roman" w:hAnsi="Times New Roman"/>
          <w:color w:val="000000" w:themeColor="text1"/>
          <w:sz w:val="22"/>
          <w:szCs w:val="22"/>
        </w:rPr>
        <w:t>Workbook</w:t>
      </w:r>
      <w:r w:rsidRPr="004967B4">
        <w:rPr>
          <w:rFonts w:ascii="Times New Roman" w:hAnsi="Times New Roman"/>
          <w:color w:val="000000" w:themeColor="text1"/>
          <w:sz w:val="22"/>
          <w:szCs w:val="22"/>
        </w:rPr>
        <w:t>. The Company shall comply with all</w:t>
      </w:r>
      <w:r>
        <w:rPr>
          <w:rFonts w:ascii="Times New Roman" w:hAnsi="Times New Roman"/>
          <w:color w:val="000000" w:themeColor="text1"/>
          <w:sz w:val="22"/>
          <w:szCs w:val="22"/>
        </w:rPr>
        <w:t xml:space="preserve"> </w:t>
      </w:r>
      <w:r w:rsidRPr="004967B4">
        <w:rPr>
          <w:rFonts w:ascii="Times New Roman" w:hAnsi="Times New Roman"/>
          <w:color w:val="000000" w:themeColor="text1"/>
          <w:sz w:val="22"/>
          <w:szCs w:val="22"/>
        </w:rPr>
        <w:t>conditions of permits issued for the Work, either directly or indirectly, issued by federal, state, or</w:t>
      </w:r>
      <w:r>
        <w:rPr>
          <w:rFonts w:ascii="Times New Roman" w:hAnsi="Times New Roman"/>
          <w:color w:val="000000" w:themeColor="text1"/>
          <w:sz w:val="22"/>
          <w:szCs w:val="22"/>
        </w:rPr>
        <w:t xml:space="preserve"> </w:t>
      </w:r>
      <w:r w:rsidR="00C0532C">
        <w:rPr>
          <w:rFonts w:ascii="Times New Roman" w:hAnsi="Times New Roman"/>
          <w:color w:val="000000" w:themeColor="text1"/>
          <w:sz w:val="22"/>
          <w:szCs w:val="22"/>
        </w:rPr>
        <w:t>local governmental agencies.</w:t>
      </w:r>
    </w:p>
    <w:p w14:paraId="6569BB7C" w14:textId="01C5F143" w:rsidR="00C0532C" w:rsidRDefault="00C0532C" w:rsidP="00967345">
      <w:pPr>
        <w:spacing w:before="120" w:after="120"/>
        <w:jc w:val="both"/>
        <w:rPr>
          <w:rFonts w:ascii="Times New Roman" w:hAnsi="Times New Roman"/>
          <w:color w:val="000000" w:themeColor="text1"/>
          <w:sz w:val="22"/>
          <w:szCs w:val="22"/>
        </w:rPr>
      </w:pPr>
      <w:r w:rsidRPr="007A344D">
        <w:rPr>
          <w:rFonts w:ascii="Times New Roman" w:hAnsi="Times New Roman"/>
          <w:color w:val="000000" w:themeColor="text1"/>
          <w:sz w:val="22"/>
          <w:szCs w:val="22"/>
        </w:rPr>
        <w:t>Company shall be responsible for being thoroughly familiar with all permit requirements prior to mobilizing and starting work associated with a particular permit.  If a permit requires a notification or meeting with the issuing agency prior to starting work, Company shall be responsible for arranging said meeting and informing the JEA Representative.  The following shall be attended by, but not limited to, the Company's Project Manager, Company's Site Superintendent, Permitting Agency Representative, JEA Project Engineer and JEA Inspector.</w:t>
      </w:r>
    </w:p>
    <w:p w14:paraId="27FF4F2C" w14:textId="18162CD8" w:rsidR="00C0532C" w:rsidRPr="007A344D" w:rsidRDefault="00947E1E" w:rsidP="00C0532C">
      <w:pPr>
        <w:spacing w:before="120" w:after="120"/>
        <w:jc w:val="both"/>
        <w:rPr>
          <w:rFonts w:ascii="Times New Roman" w:hAnsi="Times New Roman"/>
          <w:color w:val="000000" w:themeColor="text1"/>
          <w:sz w:val="22"/>
          <w:szCs w:val="22"/>
        </w:rPr>
      </w:pPr>
      <w:r>
        <w:rPr>
          <w:rFonts w:ascii="Times New Roman" w:hAnsi="Times New Roman"/>
          <w:color w:val="000000" w:themeColor="text1"/>
          <w:sz w:val="22"/>
          <w:szCs w:val="22"/>
        </w:rPr>
        <w:t>The</w:t>
      </w:r>
      <w:r w:rsidR="00C0532C" w:rsidRPr="007A344D">
        <w:rPr>
          <w:rFonts w:ascii="Times New Roman" w:hAnsi="Times New Roman"/>
          <w:color w:val="000000" w:themeColor="text1"/>
          <w:sz w:val="22"/>
          <w:szCs w:val="22"/>
        </w:rPr>
        <w:t xml:space="preserve"> Company shall comply with all requirements and instructions of the latest edition of FDOT’s Standard Specifications for Road and Bridge Construction and FDOT Utility Permit including, but not limited to, the following:</w:t>
      </w:r>
    </w:p>
    <w:p w14:paraId="272142FA" w14:textId="5692D32C" w:rsidR="00C0532C" w:rsidRDefault="00C0532C" w:rsidP="00C0532C">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7A344D">
        <w:rPr>
          <w:rFonts w:ascii="Times New Roman" w:hAnsi="Times New Roman"/>
          <w:color w:val="000000" w:themeColor="text1"/>
          <w:sz w:val="22"/>
          <w:szCs w:val="22"/>
        </w:rPr>
        <w:t>Dewatering Plan signed and sealed by a Florida licensed professional en</w:t>
      </w:r>
      <w:r>
        <w:rPr>
          <w:rFonts w:ascii="Times New Roman" w:hAnsi="Times New Roman"/>
          <w:color w:val="000000" w:themeColor="text1"/>
          <w:sz w:val="22"/>
          <w:szCs w:val="22"/>
        </w:rPr>
        <w:t xml:space="preserve">gineer prior to commencing </w:t>
      </w:r>
      <w:r w:rsidR="00104FD4">
        <w:rPr>
          <w:rFonts w:ascii="Times New Roman" w:hAnsi="Times New Roman"/>
          <w:color w:val="000000" w:themeColor="text1"/>
          <w:sz w:val="22"/>
          <w:szCs w:val="22"/>
        </w:rPr>
        <w:t>dewatering</w:t>
      </w:r>
      <w:r w:rsidRPr="00C0532C">
        <w:rPr>
          <w:rFonts w:ascii="Times New Roman" w:hAnsi="Times New Roman"/>
          <w:color w:val="000000" w:themeColor="text1"/>
          <w:sz w:val="22"/>
          <w:szCs w:val="22"/>
        </w:rPr>
        <w:t>.</w:t>
      </w:r>
    </w:p>
    <w:p w14:paraId="231DD703" w14:textId="3BDCBA42" w:rsidR="00104FD4" w:rsidRPr="00104FD4" w:rsidRDefault="00104FD4" w:rsidP="00104FD4">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7A344D">
        <w:rPr>
          <w:rFonts w:ascii="Times New Roman" w:hAnsi="Times New Roman"/>
          <w:color w:val="000000" w:themeColor="text1"/>
          <w:sz w:val="22"/>
          <w:szCs w:val="22"/>
        </w:rPr>
        <w:t>Shoring Plan signed and sealed by a Florida licensed professional en</w:t>
      </w:r>
      <w:r>
        <w:rPr>
          <w:rFonts w:ascii="Times New Roman" w:hAnsi="Times New Roman"/>
          <w:color w:val="000000" w:themeColor="text1"/>
          <w:sz w:val="22"/>
          <w:szCs w:val="22"/>
        </w:rPr>
        <w:t>gineer prior to commencing shoring work.</w:t>
      </w:r>
    </w:p>
    <w:p w14:paraId="0BF570A0" w14:textId="187AEA94" w:rsidR="007573BC" w:rsidRPr="00F81E40" w:rsidRDefault="007573BC" w:rsidP="001C7CE8">
      <w:pPr>
        <w:rPr>
          <w:rFonts w:ascii="Times New Roman" w:hAnsi="Times New Roman"/>
          <w:color w:val="000000" w:themeColor="text1"/>
          <w:sz w:val="22"/>
          <w:szCs w:val="22"/>
        </w:rPr>
      </w:pPr>
    </w:p>
    <w:p w14:paraId="70D2CB36" w14:textId="77777777" w:rsidR="001C7CE8" w:rsidRPr="00F81E40" w:rsidRDefault="001C7CE8" w:rsidP="001C7CE8">
      <w:pPr>
        <w:rPr>
          <w:rFonts w:ascii="Times New Roman" w:hAnsi="Times New Roman"/>
          <w:b/>
          <w:color w:val="000000" w:themeColor="text1"/>
          <w:sz w:val="22"/>
          <w:szCs w:val="22"/>
        </w:rPr>
      </w:pPr>
      <w:r w:rsidRPr="00F81E40">
        <w:rPr>
          <w:rFonts w:ascii="Times New Roman" w:hAnsi="Times New Roman"/>
          <w:b/>
          <w:color w:val="000000" w:themeColor="text1"/>
          <w:sz w:val="22"/>
          <w:szCs w:val="22"/>
        </w:rPr>
        <w:t>Work Description and Sequence</w:t>
      </w:r>
    </w:p>
    <w:p w14:paraId="3B19450F" w14:textId="77777777" w:rsidR="001C7CE8" w:rsidRPr="00F81E40" w:rsidRDefault="001C7CE8" w:rsidP="001C7CE8">
      <w:pPr>
        <w:rPr>
          <w:rFonts w:ascii="Times New Roman" w:hAnsi="Times New Roman"/>
          <w:color w:val="000000" w:themeColor="text1"/>
          <w:sz w:val="22"/>
          <w:szCs w:val="22"/>
        </w:rPr>
      </w:pPr>
      <w:r w:rsidRPr="00F81E40">
        <w:rPr>
          <w:rFonts w:ascii="Times New Roman" w:hAnsi="Times New Roman"/>
          <w:color w:val="000000" w:themeColor="text1"/>
          <w:sz w:val="22"/>
          <w:szCs w:val="22"/>
        </w:rPr>
        <w:t>Perform work in a sequence to ensure completion of the work in the contract time. Completion dates of the various stages shall be in accordance with the approved construction schedule submitted by the Company.</w:t>
      </w:r>
    </w:p>
    <w:p w14:paraId="537B305B" w14:textId="77777777" w:rsidR="001C7CE8" w:rsidRPr="00F81E40" w:rsidRDefault="001C7CE8" w:rsidP="001C7CE8">
      <w:pPr>
        <w:rPr>
          <w:rFonts w:ascii="Times New Roman" w:hAnsi="Times New Roman"/>
          <w:color w:val="000000" w:themeColor="text1"/>
          <w:sz w:val="22"/>
          <w:szCs w:val="22"/>
        </w:rPr>
      </w:pPr>
    </w:p>
    <w:p w14:paraId="37FB0014" w14:textId="77777777" w:rsidR="001C7CE8" w:rsidRPr="00F81E40" w:rsidRDefault="001C7CE8" w:rsidP="001C7CE8">
      <w:pPr>
        <w:rPr>
          <w:rFonts w:ascii="Times New Roman" w:hAnsi="Times New Roman"/>
          <w:color w:val="000000" w:themeColor="text1"/>
          <w:sz w:val="22"/>
          <w:szCs w:val="22"/>
        </w:rPr>
      </w:pPr>
      <w:r w:rsidRPr="00F81E40">
        <w:rPr>
          <w:rFonts w:ascii="Times New Roman" w:hAnsi="Times New Roman"/>
          <w:color w:val="000000" w:themeColor="text1"/>
          <w:sz w:val="22"/>
          <w:szCs w:val="22"/>
        </w:rPr>
        <w:lastRenderedPageBreak/>
        <w:t>The Company shall submit a written schedule to the JEA Engineer for approval prior to commencing work. Completion dates of the various stages shall be in accordance with the approved construction schedule submitted by the Company.</w:t>
      </w:r>
    </w:p>
    <w:p w14:paraId="179DD1E4" w14:textId="77777777" w:rsidR="001C7CE8" w:rsidRPr="00F81E40" w:rsidRDefault="001C7CE8" w:rsidP="001C7CE8">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b/>
          <w:sz w:val="22"/>
          <w:szCs w:val="22"/>
        </w:rPr>
      </w:pPr>
    </w:p>
    <w:p w14:paraId="1C89D160" w14:textId="373C3606" w:rsidR="001C7CE8" w:rsidRPr="002127D2" w:rsidRDefault="00B93D7A" w:rsidP="001C7CE8">
      <w:pPr>
        <w:keepNext/>
        <w:jc w:val="both"/>
        <w:outlineLvl w:val="0"/>
        <w:rPr>
          <w:rFonts w:ascii="Times New Roman" w:hAnsi="Times New Roman"/>
          <w:b/>
          <w:bCs/>
          <w:sz w:val="22"/>
          <w:szCs w:val="22"/>
        </w:rPr>
      </w:pPr>
      <w:r w:rsidRPr="002127D2">
        <w:rPr>
          <w:rFonts w:ascii="Times New Roman" w:hAnsi="Times New Roman"/>
          <w:b/>
          <w:bCs/>
          <w:sz w:val="22"/>
          <w:szCs w:val="22"/>
        </w:rPr>
        <w:t xml:space="preserve">901.  </w:t>
      </w:r>
      <w:r w:rsidR="001C7CE8" w:rsidRPr="002127D2">
        <w:rPr>
          <w:rFonts w:ascii="Times New Roman" w:hAnsi="Times New Roman"/>
          <w:b/>
          <w:bCs/>
          <w:sz w:val="22"/>
          <w:szCs w:val="22"/>
        </w:rPr>
        <w:t>General Conditions</w:t>
      </w:r>
    </w:p>
    <w:p w14:paraId="596FBFA9" w14:textId="4509A632" w:rsidR="004D1609" w:rsidRDefault="001C7CE8" w:rsidP="001C7CE8">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The General Conditions Lump Sum price shown on the Bid Form</w:t>
      </w:r>
      <w:r w:rsidR="009B5D95">
        <w:rPr>
          <w:rFonts w:ascii="Times New Roman" w:hAnsi="Times New Roman"/>
          <w:color w:val="000000" w:themeColor="text1"/>
          <w:sz w:val="22"/>
          <w:szCs w:val="22"/>
        </w:rPr>
        <w:t xml:space="preserve"> Workbook</w:t>
      </w:r>
      <w:r w:rsidRPr="00F81E40">
        <w:rPr>
          <w:rFonts w:ascii="Times New Roman" w:hAnsi="Times New Roman"/>
          <w:color w:val="000000" w:themeColor="text1"/>
          <w:sz w:val="22"/>
          <w:szCs w:val="22"/>
        </w:rPr>
        <w:t xml:space="preserve"> shall be compensation to complete the Work as required in this contract  (except  for items listed separately on the bid form</w:t>
      </w:r>
      <w:r w:rsidR="009B5D95">
        <w:rPr>
          <w:rFonts w:ascii="Times New Roman" w:hAnsi="Times New Roman"/>
          <w:color w:val="000000" w:themeColor="text1"/>
          <w:sz w:val="22"/>
          <w:szCs w:val="22"/>
        </w:rPr>
        <w:t xml:space="preserve"> workbook</w:t>
      </w:r>
      <w:r w:rsidRPr="00F81E40">
        <w:rPr>
          <w:rFonts w:ascii="Times New Roman" w:hAnsi="Times New Roman"/>
          <w:color w:val="000000" w:themeColor="text1"/>
          <w:sz w:val="22"/>
          <w:szCs w:val="22"/>
        </w:rPr>
        <w:t>), including but not limited to, Payment Bond, Performance Bond, Safety, Quality Control, Preparation of Daily Reports, Maintenance of Traffic, Attendance at Meetings, Scheduling, Testing (if not included elsewhere). Payment of the General Conditions Lump Sum Price shall be based upon the percentage of Work completed: however, if the Company executed bond(s) accompany the first pay request then the amount paid will be deducted from the associated subtotal. Also, the Company shall include the cost for performing survey of the existing roadway horizontal alignment (prior to initiating any construction) in their initial General Conditions payment. In the event that changes to the work are required that are covered under the Supplemental Work Authorization account, the General Conditions Lump Sum Price will not be increased unless the total value of the SWA exceeds the original SWA account provided in the original contract bid.</w:t>
      </w:r>
    </w:p>
    <w:p w14:paraId="28001BC4" w14:textId="77777777" w:rsidR="004D1609" w:rsidRDefault="004D1609" w:rsidP="001C7CE8">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p>
    <w:p w14:paraId="0CD099A6" w14:textId="77777777" w:rsidR="00E70872" w:rsidRPr="002127D2" w:rsidRDefault="004D1609" w:rsidP="00E70872">
      <w:pPr>
        <w:keepNext/>
        <w:jc w:val="both"/>
        <w:outlineLvl w:val="0"/>
        <w:rPr>
          <w:rFonts w:ascii="Times New Roman" w:hAnsi="Times New Roman"/>
          <w:b/>
          <w:bCs/>
          <w:sz w:val="22"/>
          <w:szCs w:val="22"/>
        </w:rPr>
      </w:pPr>
      <w:r w:rsidRPr="002127D2">
        <w:rPr>
          <w:rFonts w:ascii="Times New Roman" w:hAnsi="Times New Roman"/>
          <w:b/>
          <w:bCs/>
          <w:sz w:val="22"/>
          <w:szCs w:val="22"/>
        </w:rPr>
        <w:t>902.  Quality Control and Quality Assurance</w:t>
      </w:r>
    </w:p>
    <w:p w14:paraId="1280A962" w14:textId="75D1CDC9" w:rsidR="004D1609" w:rsidRPr="00E70872" w:rsidRDefault="004D1609" w:rsidP="00E70872">
      <w:pPr>
        <w:keepNext/>
        <w:jc w:val="both"/>
        <w:outlineLvl w:val="0"/>
        <w:rPr>
          <w:rFonts w:ascii="Times New Roman" w:hAnsi="Times New Roman"/>
          <w:b/>
          <w:color w:val="000000" w:themeColor="text1"/>
        </w:rPr>
      </w:pPr>
      <w:r w:rsidRPr="004C1672">
        <w:rPr>
          <w:rFonts w:ascii="Times New Roman" w:hAnsi="Times New Roman"/>
          <w:color w:val="000000" w:themeColor="text1"/>
          <w:sz w:val="22"/>
          <w:szCs w:val="22"/>
        </w:rPr>
        <w:t xml:space="preserve">The Company shall provide Quality Control to ensure the Work is performed in accordance with the Contract. Quality Control shall be appropriate for the nature of the Work, and shall be conducted in a manner consistent with sound quality management and industrial engineering principles. The Company shall have only personnel trained in Quality Control techniques and experienced with the nature of the Work perform the Quality Control function.  </w:t>
      </w:r>
    </w:p>
    <w:p w14:paraId="20F43E1C" w14:textId="0352561F" w:rsidR="00104FD4" w:rsidRDefault="004D1609" w:rsidP="004D1609">
      <w:pPr>
        <w:spacing w:before="120" w:after="120"/>
        <w:jc w:val="both"/>
        <w:rPr>
          <w:rFonts w:ascii="Times New Roman" w:hAnsi="Times New Roman"/>
          <w:color w:val="000000" w:themeColor="text1"/>
          <w:sz w:val="22"/>
          <w:szCs w:val="22"/>
        </w:rPr>
      </w:pPr>
      <w:r w:rsidRPr="004C1672">
        <w:rPr>
          <w:rFonts w:ascii="Times New Roman" w:hAnsi="Times New Roman"/>
          <w:color w:val="000000" w:themeColor="text1"/>
          <w:sz w:val="22"/>
          <w:szCs w:val="22"/>
        </w:rPr>
        <w:t xml:space="preserve">JEA may perform Quality Assurance activities. Such activities whether performed or not, do not in any way limit or reduce the Company's requirements. JEA may become aware of quality related problems during its performance of Quality Assurance, but has no obligation to notify the Company of its findings. The Company shall provide access to all areas of Work, including the Company's facilities, for JEA Quality Assurance personnel and JEA Representatives. JEA will conduct Quality Assurance activities so as not to excessively interfere with the Work, however, where JEA Quality Assurance personnel request specific actions of the Company, the Company shall comply with the request and agrees that such compliance is included as part of its Contract Price. </w:t>
      </w:r>
    </w:p>
    <w:p w14:paraId="0ADD428A" w14:textId="49E7E18E" w:rsidR="00104FD4" w:rsidRPr="002127D2" w:rsidRDefault="00B93D7A" w:rsidP="00104FD4">
      <w:pPr>
        <w:keepNext/>
        <w:jc w:val="both"/>
        <w:outlineLvl w:val="0"/>
        <w:rPr>
          <w:rFonts w:ascii="Times New Roman" w:hAnsi="Times New Roman"/>
          <w:b/>
          <w:bCs/>
          <w:sz w:val="22"/>
          <w:szCs w:val="22"/>
        </w:rPr>
      </w:pPr>
      <w:r w:rsidRPr="002127D2">
        <w:rPr>
          <w:rFonts w:ascii="Times New Roman" w:hAnsi="Times New Roman"/>
          <w:b/>
          <w:bCs/>
          <w:sz w:val="22"/>
          <w:szCs w:val="22"/>
        </w:rPr>
        <w:t>9</w:t>
      </w:r>
      <w:r w:rsidR="00522E96" w:rsidRPr="002127D2">
        <w:rPr>
          <w:rFonts w:ascii="Times New Roman" w:hAnsi="Times New Roman"/>
          <w:b/>
          <w:bCs/>
          <w:sz w:val="22"/>
          <w:szCs w:val="22"/>
        </w:rPr>
        <w:t>03</w:t>
      </w:r>
      <w:r w:rsidRPr="002127D2">
        <w:rPr>
          <w:rFonts w:ascii="Times New Roman" w:hAnsi="Times New Roman"/>
          <w:b/>
          <w:bCs/>
          <w:sz w:val="22"/>
          <w:szCs w:val="22"/>
        </w:rPr>
        <w:t xml:space="preserve">.  </w:t>
      </w:r>
      <w:r w:rsidR="00104FD4" w:rsidRPr="002127D2">
        <w:rPr>
          <w:rFonts w:ascii="Times New Roman" w:hAnsi="Times New Roman"/>
          <w:b/>
          <w:bCs/>
          <w:sz w:val="22"/>
          <w:szCs w:val="22"/>
        </w:rPr>
        <w:t>Maintenance of Traffic</w:t>
      </w:r>
    </w:p>
    <w:p w14:paraId="205DB0A4" w14:textId="12748F5A" w:rsidR="00104FD4" w:rsidRDefault="00104FD4" w:rsidP="00104FD4">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r w:rsidRPr="00104FD4">
        <w:rPr>
          <w:rFonts w:ascii="Times New Roman" w:hAnsi="Times New Roman"/>
          <w:color w:val="000000" w:themeColor="text1"/>
          <w:sz w:val="22"/>
          <w:szCs w:val="22"/>
        </w:rPr>
        <w:t>Payment for maintenance of traffic shall be</w:t>
      </w:r>
      <w:r w:rsidR="009B5D95">
        <w:rPr>
          <w:rFonts w:ascii="Times New Roman" w:hAnsi="Times New Roman"/>
          <w:color w:val="000000" w:themeColor="text1"/>
          <w:sz w:val="22"/>
          <w:szCs w:val="22"/>
        </w:rPr>
        <w:t xml:space="preserve"> included in</w:t>
      </w:r>
      <w:r w:rsidRPr="00104FD4">
        <w:rPr>
          <w:rFonts w:ascii="Times New Roman" w:hAnsi="Times New Roman"/>
          <w:color w:val="000000" w:themeColor="text1"/>
          <w:sz w:val="22"/>
          <w:szCs w:val="22"/>
        </w:rPr>
        <w:t xml:space="preserve"> the</w:t>
      </w:r>
      <w:r w:rsidR="009B5D95">
        <w:rPr>
          <w:rFonts w:ascii="Times New Roman" w:hAnsi="Times New Roman"/>
          <w:color w:val="000000" w:themeColor="text1"/>
          <w:sz w:val="22"/>
          <w:szCs w:val="22"/>
        </w:rPr>
        <w:t xml:space="preserve"> General Conditions</w:t>
      </w:r>
      <w:r w:rsidRPr="00104FD4">
        <w:rPr>
          <w:rFonts w:ascii="Times New Roman" w:hAnsi="Times New Roman"/>
          <w:color w:val="000000" w:themeColor="text1"/>
          <w:sz w:val="22"/>
          <w:szCs w:val="22"/>
        </w:rPr>
        <w:t xml:space="preserve"> lump sum price set forth in the Bid Form </w:t>
      </w:r>
      <w:r w:rsidR="009B5D95">
        <w:rPr>
          <w:rFonts w:ascii="Times New Roman" w:hAnsi="Times New Roman"/>
          <w:color w:val="000000" w:themeColor="text1"/>
          <w:sz w:val="22"/>
          <w:szCs w:val="22"/>
        </w:rPr>
        <w:t xml:space="preserve">Workbook </w:t>
      </w:r>
      <w:r w:rsidRPr="00104FD4">
        <w:rPr>
          <w:rFonts w:ascii="Times New Roman" w:hAnsi="Times New Roman"/>
          <w:color w:val="000000" w:themeColor="text1"/>
          <w:sz w:val="22"/>
          <w:szCs w:val="22"/>
        </w:rPr>
        <w:t>and shall include, but not be limited to, mobilization, excavation, embankment, pavement overbuild, sod, pavement marking removal, pavement marking removable tape, thermoplastic pavement marking, thermoplastic preformed pavement marking, permanent tape for concrete bridges, permanent tape for concrete surfaces, temporary reflective pavement markers, permanent reflective pavement markers, work zone signs, temporary barrier wall, temporary crash cushion, channelizing devices, milling existing asphalt pavement, superpave asphaltic concrete, grounding rumble strips and portable changeable message sign, removal of all MOT components, restoration of the FDOT Right-of-Way to existing conditions, cleaning up the site; furnishing all material, labor, tools, and equipment and all incidental and related work required to complete the work of the item. Maintenance of traffic shall be in accordance with the approved maintenance of traffic drawings and plan and the FDOT Utility Permit. Payment shall be made for the MOT mobilization and installation as two-thirds of the lump sum price.  Payment shall be made for the MOT demobilization and removal as one-third of the lump sum price.</w:t>
      </w:r>
    </w:p>
    <w:p w14:paraId="7C90D4C8" w14:textId="5B3FE627" w:rsidR="0048524A" w:rsidRDefault="0048524A" w:rsidP="00104FD4">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p>
    <w:p w14:paraId="278D2CBD" w14:textId="60221D56" w:rsidR="0048524A" w:rsidRPr="002127D2" w:rsidRDefault="0048524A" w:rsidP="002127D2">
      <w:pPr>
        <w:keepNext/>
        <w:jc w:val="both"/>
        <w:outlineLvl w:val="0"/>
        <w:rPr>
          <w:rFonts w:ascii="Times New Roman" w:hAnsi="Times New Roman"/>
          <w:b/>
          <w:bCs/>
          <w:sz w:val="22"/>
          <w:szCs w:val="22"/>
        </w:rPr>
      </w:pPr>
      <w:r w:rsidRPr="002127D2">
        <w:rPr>
          <w:rFonts w:ascii="Times New Roman" w:hAnsi="Times New Roman"/>
          <w:b/>
          <w:bCs/>
          <w:sz w:val="22"/>
          <w:szCs w:val="22"/>
        </w:rPr>
        <w:t>904.  Temporary Roadways</w:t>
      </w:r>
    </w:p>
    <w:p w14:paraId="6DFA1E75" w14:textId="77777777" w:rsidR="0048524A" w:rsidRPr="00F81E40" w:rsidRDefault="0048524A" w:rsidP="0048524A">
      <w:pPr>
        <w:autoSpaceDE w:val="0"/>
        <w:autoSpaceDN w:val="0"/>
        <w:adjustRightInd w:val="0"/>
        <w:rPr>
          <w:rFonts w:ascii="Times New Roman" w:hAnsi="Times New Roman"/>
          <w:sz w:val="22"/>
          <w:szCs w:val="22"/>
        </w:rPr>
      </w:pPr>
      <w:r w:rsidRPr="00F81E40">
        <w:rPr>
          <w:rFonts w:ascii="Times New Roman" w:hAnsi="Times New Roman"/>
          <w:sz w:val="22"/>
          <w:szCs w:val="22"/>
        </w:rPr>
        <w:t>If the Company's operations render any street or private way</w:t>
      </w:r>
      <w:r>
        <w:rPr>
          <w:rFonts w:ascii="Times New Roman" w:hAnsi="Times New Roman"/>
          <w:sz w:val="22"/>
          <w:szCs w:val="22"/>
        </w:rPr>
        <w:t xml:space="preserve"> potentially</w:t>
      </w:r>
      <w:r w:rsidRPr="00F81E40">
        <w:rPr>
          <w:rFonts w:ascii="Times New Roman" w:hAnsi="Times New Roman"/>
          <w:sz w:val="22"/>
          <w:szCs w:val="22"/>
        </w:rPr>
        <w:t xml:space="preserve"> unsafe, the Company shall make such repairs or provide such temporary ways and guards necessary for the protection and safety of persons on the Work Site and the public, and for the orderly maintenance of traffic.</w:t>
      </w:r>
    </w:p>
    <w:p w14:paraId="2F6F5981" w14:textId="77777777" w:rsidR="0048524A" w:rsidRPr="00F81E40" w:rsidRDefault="0048524A" w:rsidP="0048524A">
      <w:pPr>
        <w:autoSpaceDE w:val="0"/>
        <w:autoSpaceDN w:val="0"/>
        <w:adjustRightInd w:val="0"/>
        <w:rPr>
          <w:rFonts w:ascii="Times New Roman" w:hAnsi="Times New Roman"/>
          <w:sz w:val="22"/>
          <w:szCs w:val="22"/>
        </w:rPr>
      </w:pPr>
    </w:p>
    <w:p w14:paraId="5DC96C06" w14:textId="77777777" w:rsidR="0048524A" w:rsidRPr="00F81E40" w:rsidRDefault="0048524A" w:rsidP="0048524A">
      <w:pPr>
        <w:autoSpaceDE w:val="0"/>
        <w:autoSpaceDN w:val="0"/>
        <w:adjustRightInd w:val="0"/>
        <w:rPr>
          <w:rFonts w:ascii="Times New Roman" w:hAnsi="Times New Roman"/>
          <w:sz w:val="22"/>
          <w:szCs w:val="22"/>
        </w:rPr>
      </w:pPr>
      <w:r w:rsidRPr="00F81E40">
        <w:rPr>
          <w:rFonts w:ascii="Times New Roman" w:hAnsi="Times New Roman"/>
          <w:sz w:val="22"/>
          <w:szCs w:val="22"/>
        </w:rPr>
        <w:lastRenderedPageBreak/>
        <w:t>The Company shall always provide and maintain a hard-surfaced roadway for traffic.  Where temporary detours of lanes are required, they shall be asphalt-paved by the Company. The Company may construct paving section(s) appropriate to support traffic, provided the surface is smooth and the profile reasonable, and as a minimum, consists of 1 inch of bituminous structural course over a 6-inch limerock base that was inspected and approved by the JEA Engineer. Should any temporary pavement fail, the Company shall be responsible for repairing it, at its own cost, before close of Work on the day notification is given. Should the Company be unable to make such repair by close of Work, the Company shall notify the JEA Engineer and provide an estimated time when repairs can be made. No repair timeframes shall exceed 48 hours. Any damages, either direct or indirect, resulting from such temporary pavement failures shall be the sole liability of the Company.</w:t>
      </w:r>
    </w:p>
    <w:p w14:paraId="13420AEF" w14:textId="77777777" w:rsidR="0048524A" w:rsidRPr="00F81E40" w:rsidRDefault="0048524A" w:rsidP="0048524A">
      <w:pPr>
        <w:autoSpaceDE w:val="0"/>
        <w:autoSpaceDN w:val="0"/>
        <w:adjustRightInd w:val="0"/>
        <w:rPr>
          <w:rFonts w:ascii="Times New Roman" w:hAnsi="Times New Roman"/>
          <w:sz w:val="22"/>
          <w:szCs w:val="22"/>
        </w:rPr>
      </w:pPr>
    </w:p>
    <w:p w14:paraId="3D6D5CC8" w14:textId="63A7B91F" w:rsidR="0048524A" w:rsidRPr="0048524A" w:rsidRDefault="0048524A" w:rsidP="0048524A">
      <w:pPr>
        <w:autoSpaceDE w:val="0"/>
        <w:autoSpaceDN w:val="0"/>
        <w:adjustRightInd w:val="0"/>
        <w:rPr>
          <w:rFonts w:ascii="Times New Roman" w:hAnsi="Times New Roman"/>
          <w:sz w:val="22"/>
          <w:szCs w:val="22"/>
        </w:rPr>
      </w:pPr>
      <w:r w:rsidRPr="00F81E40">
        <w:rPr>
          <w:rFonts w:ascii="Times New Roman" w:hAnsi="Times New Roman"/>
          <w:sz w:val="22"/>
          <w:szCs w:val="22"/>
        </w:rPr>
        <w:t>All limerock base material used for temporary pavement and constructed in proposed grassed areas shall be completely removed and disposed of by the Company prior to final restorative grassing operations.  The area shall be backfilled with material stockpiled on the Work Location that is conducive to growth of the plant material. All costs associated with this work shall be included in the associat</w:t>
      </w:r>
      <w:r w:rsidR="009B5D95">
        <w:rPr>
          <w:rFonts w:ascii="Times New Roman" w:hAnsi="Times New Roman"/>
          <w:sz w:val="22"/>
          <w:szCs w:val="22"/>
        </w:rPr>
        <w:t>ed line item in the Bid Form Workbook</w:t>
      </w:r>
      <w:r w:rsidRPr="00F81E40">
        <w:rPr>
          <w:rFonts w:ascii="Times New Roman" w:hAnsi="Times New Roman"/>
          <w:sz w:val="22"/>
          <w:szCs w:val="22"/>
        </w:rPr>
        <w:t>.</w:t>
      </w:r>
    </w:p>
    <w:p w14:paraId="1F17A933" w14:textId="69C2C7CA" w:rsidR="00B93D7A" w:rsidRDefault="00B93D7A" w:rsidP="00104FD4">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p>
    <w:p w14:paraId="359F3FEA" w14:textId="543B18FD" w:rsidR="00B93D7A" w:rsidRPr="002127D2" w:rsidRDefault="0048524A" w:rsidP="002127D2">
      <w:pPr>
        <w:keepNext/>
        <w:jc w:val="both"/>
        <w:outlineLvl w:val="0"/>
        <w:rPr>
          <w:rFonts w:ascii="Times New Roman" w:hAnsi="Times New Roman"/>
          <w:b/>
          <w:bCs/>
          <w:sz w:val="22"/>
          <w:szCs w:val="22"/>
        </w:rPr>
      </w:pPr>
      <w:r w:rsidRPr="002127D2">
        <w:rPr>
          <w:rFonts w:ascii="Times New Roman" w:hAnsi="Times New Roman"/>
          <w:b/>
          <w:bCs/>
          <w:sz w:val="22"/>
          <w:szCs w:val="22"/>
        </w:rPr>
        <w:t>905</w:t>
      </w:r>
      <w:r w:rsidR="00B93D7A" w:rsidRPr="002127D2">
        <w:rPr>
          <w:rFonts w:ascii="Times New Roman" w:hAnsi="Times New Roman"/>
          <w:b/>
          <w:bCs/>
          <w:sz w:val="22"/>
          <w:szCs w:val="22"/>
        </w:rPr>
        <w:t>.  Pavement Marking Requirements</w:t>
      </w:r>
    </w:p>
    <w:p w14:paraId="3963D1E5" w14:textId="77777777" w:rsidR="00B93D7A" w:rsidRPr="00F81E40" w:rsidRDefault="00B93D7A" w:rsidP="00B93D7A">
      <w:pPr>
        <w:jc w:val="both"/>
        <w:rPr>
          <w:rFonts w:ascii="Times New Roman" w:hAnsi="Times New Roman"/>
          <w:sz w:val="22"/>
          <w:szCs w:val="22"/>
        </w:rPr>
      </w:pPr>
      <w:r w:rsidRPr="00F81E40">
        <w:rPr>
          <w:rFonts w:ascii="Times New Roman" w:hAnsi="Times New Roman"/>
          <w:sz w:val="22"/>
          <w:szCs w:val="22"/>
        </w:rPr>
        <w:t>Pavement markings should be placed as shown on the plans and detail sheets. If no specific striping comments are noted on the drawings, the Company shall replace damaged/removed striping due to construction activities with like striping and/or reflectors.</w:t>
      </w:r>
    </w:p>
    <w:p w14:paraId="45780885" w14:textId="6E84A791" w:rsidR="00B93D7A" w:rsidRPr="00947E1E" w:rsidRDefault="00B93D7A" w:rsidP="00947E1E">
      <w:pPr>
        <w:pStyle w:val="ListParagraph"/>
        <w:numPr>
          <w:ilvl w:val="0"/>
          <w:numId w:val="34"/>
        </w:numPr>
        <w:jc w:val="both"/>
        <w:rPr>
          <w:rFonts w:ascii="Times New Roman" w:hAnsi="Times New Roman"/>
        </w:rPr>
      </w:pPr>
      <w:r w:rsidRPr="00947E1E">
        <w:rPr>
          <w:rFonts w:ascii="Times New Roman" w:hAnsi="Times New Roman"/>
        </w:rPr>
        <w:t xml:space="preserve">Any required temporary markings must be in place before opening lanes of traffic. </w:t>
      </w:r>
    </w:p>
    <w:p w14:paraId="28EBB75A" w14:textId="77777777" w:rsidR="00B93D7A" w:rsidRPr="00947E1E" w:rsidRDefault="00B93D7A" w:rsidP="00947E1E">
      <w:pPr>
        <w:pStyle w:val="ListParagraph"/>
        <w:numPr>
          <w:ilvl w:val="0"/>
          <w:numId w:val="34"/>
        </w:numPr>
        <w:jc w:val="both"/>
        <w:rPr>
          <w:rFonts w:ascii="Times New Roman" w:hAnsi="Times New Roman"/>
        </w:rPr>
      </w:pPr>
      <w:r w:rsidRPr="00947E1E">
        <w:rPr>
          <w:rFonts w:ascii="Times New Roman" w:hAnsi="Times New Roman"/>
        </w:rPr>
        <w:t>The removal of existing pavement markings will be considered an incidental item with no additional compensation provided.</w:t>
      </w:r>
    </w:p>
    <w:p w14:paraId="75E5B3C9" w14:textId="77777777" w:rsidR="00B93D7A" w:rsidRPr="00947E1E" w:rsidRDefault="00B93D7A" w:rsidP="00947E1E">
      <w:pPr>
        <w:pStyle w:val="ListParagraph"/>
        <w:numPr>
          <w:ilvl w:val="0"/>
          <w:numId w:val="34"/>
        </w:numPr>
        <w:jc w:val="both"/>
        <w:rPr>
          <w:rFonts w:ascii="Times New Roman" w:hAnsi="Times New Roman"/>
        </w:rPr>
      </w:pPr>
      <w:r w:rsidRPr="00947E1E">
        <w:rPr>
          <w:rFonts w:ascii="Times New Roman" w:hAnsi="Times New Roman"/>
        </w:rPr>
        <w:t>All permanent pavement markings shall be extruded thermoplastic and meet current City of Jacksonville specifications and FDOT standard specifications, latest edition.</w:t>
      </w:r>
    </w:p>
    <w:p w14:paraId="082F19CA" w14:textId="77777777" w:rsidR="00B93D7A" w:rsidRPr="00947E1E" w:rsidRDefault="00B93D7A" w:rsidP="00947E1E">
      <w:pPr>
        <w:pStyle w:val="ListParagraph"/>
        <w:numPr>
          <w:ilvl w:val="0"/>
          <w:numId w:val="34"/>
        </w:numPr>
        <w:jc w:val="both"/>
        <w:rPr>
          <w:rFonts w:ascii="Times New Roman" w:hAnsi="Times New Roman"/>
        </w:rPr>
      </w:pPr>
      <w:r w:rsidRPr="00947E1E">
        <w:rPr>
          <w:rFonts w:ascii="Times New Roman" w:hAnsi="Times New Roman"/>
        </w:rPr>
        <w:t>Thermoplastic pavement markings are to be placed no sooner than 30 calendar days after the completion of the final pavement layer.</w:t>
      </w:r>
    </w:p>
    <w:p w14:paraId="11FCFFED" w14:textId="77777777" w:rsidR="00B93D7A" w:rsidRPr="00947E1E" w:rsidRDefault="00B93D7A" w:rsidP="00947E1E">
      <w:pPr>
        <w:pStyle w:val="ListParagraph"/>
        <w:numPr>
          <w:ilvl w:val="0"/>
          <w:numId w:val="34"/>
        </w:numPr>
        <w:jc w:val="both"/>
        <w:rPr>
          <w:rFonts w:ascii="Times New Roman" w:hAnsi="Times New Roman"/>
        </w:rPr>
      </w:pPr>
      <w:r w:rsidRPr="00947E1E">
        <w:rPr>
          <w:rFonts w:ascii="Times New Roman" w:hAnsi="Times New Roman"/>
        </w:rPr>
        <w:t>A bituminous reflective pavement marker (RPM) adhesive meeting current City of Jacksonville and/or FDOT specifications shall be used on asphalt roadways.</w:t>
      </w:r>
    </w:p>
    <w:p w14:paraId="31F2DAA6" w14:textId="77777777" w:rsidR="00B93D7A" w:rsidRPr="00947E1E" w:rsidRDefault="00B93D7A" w:rsidP="00947E1E">
      <w:pPr>
        <w:pStyle w:val="ListParagraph"/>
        <w:numPr>
          <w:ilvl w:val="0"/>
          <w:numId w:val="34"/>
        </w:numPr>
        <w:jc w:val="both"/>
        <w:rPr>
          <w:rFonts w:ascii="Times New Roman" w:hAnsi="Times New Roman"/>
        </w:rPr>
      </w:pPr>
      <w:r w:rsidRPr="00947E1E">
        <w:rPr>
          <w:rFonts w:ascii="Times New Roman" w:hAnsi="Times New Roman"/>
        </w:rPr>
        <w:t>The Company shall use 4” x4” CLASS –B reflective pavement markers (RPMs) installed to meet current City of Jacksonville specifications and/or FDOT standard specifications.   Acceptable examples are:  Ennis Paint co., Model 911; Ray-O-Lite, Model AA-ARCII-FH; Apex, 921AR.</w:t>
      </w:r>
    </w:p>
    <w:p w14:paraId="4CBAEAF2" w14:textId="77777777" w:rsidR="00B93D7A" w:rsidRPr="00947E1E" w:rsidRDefault="00B93D7A" w:rsidP="00947E1E">
      <w:pPr>
        <w:pStyle w:val="ListParagraph"/>
        <w:numPr>
          <w:ilvl w:val="0"/>
          <w:numId w:val="34"/>
        </w:numPr>
        <w:jc w:val="both"/>
        <w:rPr>
          <w:rFonts w:ascii="Times New Roman" w:hAnsi="Times New Roman"/>
        </w:rPr>
      </w:pPr>
      <w:r w:rsidRPr="00947E1E">
        <w:rPr>
          <w:rFonts w:ascii="Times New Roman" w:hAnsi="Times New Roman"/>
        </w:rPr>
        <w:t>Reflective pavement markers that do not conflict with permanent (thermoplastic) markings shall be placed on all final asphaltic concrete surfaces immediately after the temporary permanent striping is in place.</w:t>
      </w:r>
    </w:p>
    <w:p w14:paraId="39D41B2F" w14:textId="77777777" w:rsidR="00B93D7A" w:rsidRPr="00947E1E" w:rsidRDefault="00B93D7A" w:rsidP="00947E1E">
      <w:pPr>
        <w:pStyle w:val="ListParagraph"/>
        <w:numPr>
          <w:ilvl w:val="0"/>
          <w:numId w:val="34"/>
        </w:numPr>
        <w:jc w:val="both"/>
        <w:rPr>
          <w:rFonts w:ascii="Times New Roman" w:hAnsi="Times New Roman"/>
        </w:rPr>
      </w:pPr>
      <w:r w:rsidRPr="00947E1E">
        <w:rPr>
          <w:rFonts w:ascii="Times New Roman" w:hAnsi="Times New Roman"/>
        </w:rPr>
        <w:t>The Company SHALL contact the Pavement Marking Inspector (904-387-8861) 48 hours PRIOR.</w:t>
      </w:r>
    </w:p>
    <w:p w14:paraId="70778E69" w14:textId="77777777" w:rsidR="00B93D7A" w:rsidRPr="00104FD4" w:rsidRDefault="00B93D7A" w:rsidP="00104FD4">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p>
    <w:p w14:paraId="6233D322" w14:textId="49C170CA" w:rsidR="00B93D7A" w:rsidRPr="002127D2" w:rsidRDefault="0048524A" w:rsidP="002127D2">
      <w:pPr>
        <w:keepNext/>
        <w:jc w:val="both"/>
        <w:outlineLvl w:val="0"/>
        <w:rPr>
          <w:rFonts w:ascii="Times New Roman" w:hAnsi="Times New Roman"/>
          <w:b/>
          <w:bCs/>
          <w:sz w:val="22"/>
          <w:szCs w:val="22"/>
        </w:rPr>
      </w:pPr>
      <w:r w:rsidRPr="002127D2">
        <w:rPr>
          <w:rFonts w:ascii="Times New Roman" w:hAnsi="Times New Roman"/>
          <w:b/>
          <w:bCs/>
          <w:sz w:val="22"/>
          <w:szCs w:val="22"/>
        </w:rPr>
        <w:t>906</w:t>
      </w:r>
      <w:r w:rsidR="00B93D7A" w:rsidRPr="002127D2">
        <w:rPr>
          <w:rFonts w:ascii="Times New Roman" w:hAnsi="Times New Roman"/>
          <w:b/>
          <w:bCs/>
          <w:sz w:val="22"/>
          <w:szCs w:val="22"/>
        </w:rPr>
        <w:t>.  Roadway R</w:t>
      </w:r>
      <w:r w:rsidR="00E70872" w:rsidRPr="002127D2">
        <w:rPr>
          <w:rFonts w:ascii="Times New Roman" w:hAnsi="Times New Roman"/>
          <w:b/>
          <w:bCs/>
          <w:sz w:val="22"/>
          <w:szCs w:val="22"/>
        </w:rPr>
        <w:t>estoration</w:t>
      </w:r>
      <w:r w:rsidR="00B93D7A" w:rsidRPr="002127D2">
        <w:rPr>
          <w:rFonts w:ascii="Times New Roman" w:hAnsi="Times New Roman"/>
          <w:b/>
          <w:bCs/>
          <w:sz w:val="22"/>
          <w:szCs w:val="22"/>
        </w:rPr>
        <w:t xml:space="preserve"> </w:t>
      </w:r>
    </w:p>
    <w:p w14:paraId="68B44FBD" w14:textId="73A8EAB9" w:rsidR="00104FD4" w:rsidRDefault="00B93D7A" w:rsidP="00B93D7A">
      <w:pPr>
        <w:autoSpaceDE w:val="0"/>
        <w:autoSpaceDN w:val="0"/>
        <w:adjustRightInd w:val="0"/>
        <w:rPr>
          <w:rFonts w:ascii="Times New Roman" w:hAnsi="Times New Roman"/>
          <w:sz w:val="22"/>
          <w:szCs w:val="22"/>
        </w:rPr>
      </w:pPr>
      <w:r w:rsidRPr="00F81E40">
        <w:rPr>
          <w:rFonts w:ascii="Times New Roman" w:hAnsi="Times New Roman"/>
          <w:sz w:val="22"/>
          <w:szCs w:val="22"/>
        </w:rPr>
        <w:t xml:space="preserve">Company shall perform survey of existing roadway horizontal alignment and vertical grade of the existing structures, </w:t>
      </w:r>
      <w:r w:rsidR="009B5D95">
        <w:rPr>
          <w:rFonts w:ascii="Times New Roman" w:hAnsi="Times New Roman"/>
          <w:sz w:val="22"/>
          <w:szCs w:val="22"/>
        </w:rPr>
        <w:t>utilities,</w:t>
      </w:r>
      <w:r w:rsidRPr="00F81E40">
        <w:rPr>
          <w:rFonts w:ascii="Times New Roman" w:hAnsi="Times New Roman"/>
          <w:sz w:val="22"/>
          <w:szCs w:val="22"/>
        </w:rPr>
        <w:t xml:space="preserve"> and appurtenances for the Work area prior to initiating any construction.  No separate payment shall be made, but all costs shall be included in the lump sum cost of the General Conditions line items.  Intent is to remove and replace impacted roadway, curb &amp; gutter, driveways, and sidewalk portions to existing alignment, width, and grade to match existing elevations after open cut construction is performed.</w:t>
      </w:r>
    </w:p>
    <w:p w14:paraId="67C68626" w14:textId="77777777" w:rsidR="00B93D7A" w:rsidRPr="00B93D7A" w:rsidRDefault="00B93D7A" w:rsidP="00B93D7A">
      <w:pPr>
        <w:autoSpaceDE w:val="0"/>
        <w:autoSpaceDN w:val="0"/>
        <w:adjustRightInd w:val="0"/>
        <w:rPr>
          <w:rFonts w:ascii="Times New Roman" w:hAnsi="Times New Roman"/>
          <w:sz w:val="22"/>
          <w:szCs w:val="22"/>
        </w:rPr>
      </w:pPr>
    </w:p>
    <w:p w14:paraId="389C5A1F" w14:textId="11FB3AD0" w:rsidR="00B93D7A" w:rsidRPr="002127D2" w:rsidRDefault="0048524A" w:rsidP="00B93D7A">
      <w:pPr>
        <w:keepNext/>
        <w:jc w:val="both"/>
        <w:outlineLvl w:val="0"/>
        <w:rPr>
          <w:rFonts w:ascii="Times New Roman" w:hAnsi="Times New Roman"/>
          <w:b/>
          <w:bCs/>
          <w:sz w:val="22"/>
          <w:szCs w:val="22"/>
        </w:rPr>
      </w:pPr>
      <w:r w:rsidRPr="002127D2">
        <w:rPr>
          <w:rFonts w:ascii="Times New Roman" w:hAnsi="Times New Roman"/>
          <w:b/>
          <w:bCs/>
          <w:sz w:val="22"/>
          <w:szCs w:val="22"/>
        </w:rPr>
        <w:lastRenderedPageBreak/>
        <w:t>907</w:t>
      </w:r>
      <w:r w:rsidR="00B93D7A" w:rsidRPr="002127D2">
        <w:rPr>
          <w:rFonts w:ascii="Times New Roman" w:hAnsi="Times New Roman"/>
          <w:b/>
          <w:bCs/>
          <w:sz w:val="22"/>
          <w:szCs w:val="22"/>
        </w:rPr>
        <w:t>.  Traffic Signage</w:t>
      </w:r>
    </w:p>
    <w:p w14:paraId="38999619" w14:textId="1BC390F2" w:rsidR="00B93D7A" w:rsidRPr="00B93D7A" w:rsidRDefault="00B93D7A" w:rsidP="00B93D7A">
      <w:pPr>
        <w:keepNext/>
        <w:jc w:val="both"/>
        <w:outlineLvl w:val="0"/>
        <w:rPr>
          <w:rFonts w:ascii="Times New Roman" w:hAnsi="Times New Roman"/>
          <w:b/>
          <w:bCs/>
          <w:color w:val="808080"/>
          <w:sz w:val="22"/>
          <w:szCs w:val="22"/>
        </w:rPr>
      </w:pPr>
      <w:r w:rsidRPr="007A344D">
        <w:rPr>
          <w:rFonts w:ascii="Times New Roman" w:hAnsi="Times New Roman"/>
          <w:color w:val="000000" w:themeColor="text1"/>
          <w:sz w:val="22"/>
          <w:szCs w:val="22"/>
        </w:rPr>
        <w:t>Costs incurred by the Company to provide new signage and pavement markers, or remove and replace existing signage as necessary to accomplish the work shall not be paid for separately but shall be merged with the cost of the associated item of work.  Damaged signage shall be replaced with new signage.  All signage and pavement markers shall be in accordance with the drawings and FDOT requirements.</w:t>
      </w:r>
    </w:p>
    <w:p w14:paraId="4A40DFC0" w14:textId="77777777" w:rsidR="00B93D7A" w:rsidRPr="00F81E40" w:rsidRDefault="00B93D7A" w:rsidP="001C7CE8">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p>
    <w:p w14:paraId="12974443" w14:textId="77777777" w:rsidR="001C7CE8" w:rsidRPr="00F81E40" w:rsidRDefault="001C7CE8" w:rsidP="001C7CE8">
      <w:pPr>
        <w:rPr>
          <w:rFonts w:ascii="Times New Roman" w:hAnsi="Times New Roman"/>
          <w:b/>
          <w:sz w:val="22"/>
          <w:szCs w:val="22"/>
        </w:rPr>
      </w:pPr>
    </w:p>
    <w:p w14:paraId="5022848C" w14:textId="2284FCB0" w:rsidR="001C7CE8" w:rsidRPr="002127D2" w:rsidRDefault="0048524A" w:rsidP="001C7CE8">
      <w:pPr>
        <w:keepNext/>
        <w:jc w:val="both"/>
        <w:outlineLvl w:val="0"/>
        <w:rPr>
          <w:rFonts w:ascii="Times New Roman" w:hAnsi="Times New Roman"/>
          <w:b/>
          <w:bCs/>
          <w:sz w:val="22"/>
          <w:szCs w:val="22"/>
        </w:rPr>
      </w:pPr>
      <w:r w:rsidRPr="002127D2">
        <w:rPr>
          <w:rFonts w:ascii="Times New Roman" w:hAnsi="Times New Roman"/>
          <w:b/>
          <w:bCs/>
          <w:sz w:val="22"/>
          <w:szCs w:val="22"/>
        </w:rPr>
        <w:t>908</w:t>
      </w:r>
      <w:r w:rsidR="001C7CE8" w:rsidRPr="002127D2">
        <w:rPr>
          <w:rFonts w:ascii="Times New Roman" w:hAnsi="Times New Roman"/>
          <w:b/>
          <w:bCs/>
          <w:sz w:val="22"/>
          <w:szCs w:val="22"/>
        </w:rPr>
        <w:t>.</w:t>
      </w:r>
      <w:r w:rsidR="001C7CE8" w:rsidRPr="002127D2">
        <w:rPr>
          <w:rFonts w:ascii="Times New Roman" w:hAnsi="Times New Roman"/>
          <w:b/>
          <w:bCs/>
          <w:sz w:val="22"/>
          <w:szCs w:val="22"/>
        </w:rPr>
        <w:tab/>
        <w:t>Swale and Ditch Construction/Regrading</w:t>
      </w:r>
    </w:p>
    <w:p w14:paraId="5743D044" w14:textId="78DB1CCD" w:rsidR="001C7CE8" w:rsidRDefault="001C7CE8" w:rsidP="001C7CE8">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The Company shall regrade all existing swales and ditches as necessary to restore the swales and ditches to their original (or better) condition.  No separate payment shall be made for regrading or construction of new drainage ditches as required for restoration, but shall</w:t>
      </w:r>
      <w:r w:rsidR="009B5D95">
        <w:rPr>
          <w:rFonts w:ascii="Times New Roman" w:hAnsi="Times New Roman"/>
          <w:color w:val="000000" w:themeColor="text1"/>
          <w:sz w:val="22"/>
          <w:szCs w:val="22"/>
        </w:rPr>
        <w:t xml:space="preserve"> be included in the Bid Form Workbook payment</w:t>
      </w:r>
      <w:r w:rsidRPr="00F81E40">
        <w:rPr>
          <w:rFonts w:ascii="Times New Roman" w:hAnsi="Times New Roman"/>
          <w:color w:val="000000" w:themeColor="text1"/>
          <w:sz w:val="22"/>
          <w:szCs w:val="22"/>
        </w:rPr>
        <w:t xml:space="preserve"> for roadway paving replacement.  Payment for sodding of swales and ditches will be separate.</w:t>
      </w:r>
    </w:p>
    <w:p w14:paraId="2DB6EB46" w14:textId="5D6C9D17" w:rsidR="00B93D7A" w:rsidRDefault="00B93D7A" w:rsidP="001C7CE8">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p>
    <w:p w14:paraId="3A686ED2" w14:textId="773E93C8" w:rsidR="00B93D7A" w:rsidRPr="002127D2" w:rsidRDefault="0048524A" w:rsidP="00B93D7A">
      <w:pPr>
        <w:keepNext/>
        <w:jc w:val="both"/>
        <w:outlineLvl w:val="0"/>
        <w:rPr>
          <w:rFonts w:ascii="Times New Roman" w:hAnsi="Times New Roman"/>
          <w:b/>
          <w:bCs/>
          <w:sz w:val="22"/>
          <w:szCs w:val="22"/>
        </w:rPr>
      </w:pPr>
      <w:r w:rsidRPr="002127D2">
        <w:rPr>
          <w:rFonts w:ascii="Times New Roman" w:hAnsi="Times New Roman"/>
          <w:b/>
          <w:bCs/>
          <w:sz w:val="22"/>
          <w:szCs w:val="22"/>
        </w:rPr>
        <w:t>909</w:t>
      </w:r>
      <w:r w:rsidR="00B93D7A" w:rsidRPr="002127D2">
        <w:rPr>
          <w:rFonts w:ascii="Times New Roman" w:hAnsi="Times New Roman"/>
          <w:b/>
          <w:bCs/>
          <w:sz w:val="22"/>
          <w:szCs w:val="22"/>
        </w:rPr>
        <w:t>.  Company’s Use of Premises</w:t>
      </w:r>
    </w:p>
    <w:p w14:paraId="5370340C" w14:textId="77777777" w:rsidR="00B93D7A" w:rsidRPr="00F81E40" w:rsidRDefault="00B93D7A" w:rsidP="00B93D7A">
      <w:pPr>
        <w:rPr>
          <w:rFonts w:ascii="Times New Roman" w:hAnsi="Times New Roman"/>
          <w:color w:val="000000" w:themeColor="text1"/>
          <w:sz w:val="22"/>
          <w:szCs w:val="22"/>
        </w:rPr>
      </w:pPr>
      <w:r w:rsidRPr="00F81E40">
        <w:rPr>
          <w:rFonts w:ascii="Times New Roman" w:hAnsi="Times New Roman"/>
          <w:color w:val="000000" w:themeColor="text1"/>
          <w:sz w:val="22"/>
          <w:szCs w:val="22"/>
        </w:rPr>
        <w:t>Company shall have complete use of the premises for the performance of the Work, subject to coordination with the JEA’s Electrica</w:t>
      </w:r>
      <w:r>
        <w:rPr>
          <w:rFonts w:ascii="Times New Roman" w:hAnsi="Times New Roman"/>
          <w:color w:val="000000" w:themeColor="text1"/>
          <w:sz w:val="22"/>
          <w:szCs w:val="22"/>
        </w:rPr>
        <w:t xml:space="preserve">l Group, prior to mobilization </w:t>
      </w:r>
      <w:r w:rsidRPr="00F81E40">
        <w:rPr>
          <w:rFonts w:ascii="Times New Roman" w:hAnsi="Times New Roman"/>
          <w:color w:val="000000" w:themeColor="text1"/>
          <w:sz w:val="22"/>
          <w:szCs w:val="22"/>
        </w:rPr>
        <w:t>on the Company’s Work Plan addressing its staging, storage, pipe stringing, pipe installation, and limits of disturbance areas within the JEA’s Electric Transmission Line easement. Company shall coordinate activities with any other Company who will be performing work in the same general area.</w:t>
      </w:r>
    </w:p>
    <w:p w14:paraId="12898E53" w14:textId="77777777" w:rsidR="00B93D7A" w:rsidRPr="00F81E40" w:rsidRDefault="00B93D7A" w:rsidP="00B93D7A">
      <w:pPr>
        <w:rPr>
          <w:rFonts w:ascii="Times New Roman" w:hAnsi="Times New Roman"/>
          <w:color w:val="000000" w:themeColor="text1"/>
          <w:sz w:val="22"/>
          <w:szCs w:val="22"/>
        </w:rPr>
      </w:pPr>
      <w:r w:rsidRPr="00F81E40">
        <w:rPr>
          <w:rFonts w:ascii="Times New Roman" w:hAnsi="Times New Roman"/>
          <w:color w:val="000000" w:themeColor="text1"/>
          <w:sz w:val="22"/>
          <w:szCs w:val="22"/>
        </w:rPr>
        <w:t>All work shall take place within COJ ROW</w:t>
      </w:r>
      <w:r>
        <w:rPr>
          <w:rFonts w:ascii="Times New Roman" w:hAnsi="Times New Roman"/>
          <w:color w:val="000000" w:themeColor="text1"/>
          <w:sz w:val="22"/>
          <w:szCs w:val="22"/>
        </w:rPr>
        <w:t>, FDOT ROW, CSX ROW,  JEA Utility Easement,</w:t>
      </w:r>
      <w:r w:rsidRPr="00F81E40">
        <w:rPr>
          <w:rFonts w:ascii="Times New Roman" w:hAnsi="Times New Roman"/>
          <w:color w:val="000000" w:themeColor="text1"/>
          <w:sz w:val="22"/>
          <w:szCs w:val="22"/>
        </w:rPr>
        <w:t xml:space="preserve"> and the </w:t>
      </w:r>
      <w:r>
        <w:rPr>
          <w:rFonts w:ascii="Times New Roman" w:hAnsi="Times New Roman"/>
          <w:color w:val="000000" w:themeColor="text1"/>
          <w:sz w:val="22"/>
          <w:szCs w:val="22"/>
        </w:rPr>
        <w:t>JEA Electric Transmission Line E</w:t>
      </w:r>
      <w:r w:rsidRPr="00F81E40">
        <w:rPr>
          <w:rFonts w:ascii="Times New Roman" w:hAnsi="Times New Roman"/>
          <w:color w:val="000000" w:themeColor="text1"/>
          <w:sz w:val="22"/>
          <w:szCs w:val="22"/>
        </w:rPr>
        <w:t xml:space="preserve">asement. The Company is responsible for securing and obtaining any additional off site storage areas necessary. </w:t>
      </w:r>
    </w:p>
    <w:p w14:paraId="4225B116" w14:textId="77777777" w:rsidR="00B93D7A" w:rsidRPr="00F81E40" w:rsidRDefault="00B93D7A" w:rsidP="00B93D7A">
      <w:pPr>
        <w:rPr>
          <w:rFonts w:ascii="Times New Roman" w:hAnsi="Times New Roman"/>
          <w:color w:val="000000" w:themeColor="text1"/>
          <w:sz w:val="22"/>
          <w:szCs w:val="22"/>
        </w:rPr>
      </w:pPr>
    </w:p>
    <w:p w14:paraId="3B0775E7" w14:textId="77777777" w:rsidR="00B93D7A" w:rsidRPr="00F81E40" w:rsidRDefault="00B93D7A" w:rsidP="00B93D7A">
      <w:pPr>
        <w:rPr>
          <w:rFonts w:ascii="Times New Roman" w:hAnsi="Times New Roman"/>
          <w:color w:val="000000" w:themeColor="text1"/>
          <w:sz w:val="22"/>
          <w:szCs w:val="22"/>
        </w:rPr>
      </w:pPr>
      <w:r w:rsidRPr="00F81E40">
        <w:rPr>
          <w:rFonts w:ascii="Times New Roman" w:hAnsi="Times New Roman"/>
          <w:color w:val="000000" w:themeColor="text1"/>
          <w:sz w:val="22"/>
          <w:szCs w:val="22"/>
        </w:rPr>
        <w:t>Coordinate uses of premises with JEA and other contractors.</w:t>
      </w:r>
    </w:p>
    <w:p w14:paraId="284301C0" w14:textId="77777777" w:rsidR="00B93D7A" w:rsidRPr="00F81E40" w:rsidRDefault="00B93D7A" w:rsidP="00B93D7A">
      <w:pPr>
        <w:rPr>
          <w:rFonts w:ascii="Times New Roman" w:hAnsi="Times New Roman"/>
          <w:color w:val="000000" w:themeColor="text1"/>
          <w:sz w:val="22"/>
          <w:szCs w:val="22"/>
        </w:rPr>
      </w:pPr>
    </w:p>
    <w:p w14:paraId="2DA6ECA1" w14:textId="77777777" w:rsidR="00B93D7A" w:rsidRPr="00F81E40" w:rsidRDefault="00B93D7A" w:rsidP="00B93D7A">
      <w:pPr>
        <w:rPr>
          <w:rFonts w:ascii="Times New Roman" w:hAnsi="Times New Roman"/>
          <w:color w:val="000000" w:themeColor="text1"/>
          <w:sz w:val="22"/>
          <w:szCs w:val="22"/>
        </w:rPr>
      </w:pPr>
      <w:r w:rsidRPr="00F81E40">
        <w:rPr>
          <w:rFonts w:ascii="Times New Roman" w:hAnsi="Times New Roman"/>
          <w:color w:val="000000" w:themeColor="text1"/>
          <w:sz w:val="22"/>
          <w:szCs w:val="22"/>
        </w:rPr>
        <w:t>Company shall assume full responsibility for security of all its and its subcontractors’ materials and equipment stored on the site.</w:t>
      </w:r>
    </w:p>
    <w:p w14:paraId="77D0BA12" w14:textId="77777777" w:rsidR="00B93D7A" w:rsidRPr="00F81E40" w:rsidRDefault="00B93D7A" w:rsidP="00B93D7A">
      <w:pPr>
        <w:rPr>
          <w:rFonts w:ascii="Times New Roman" w:hAnsi="Times New Roman"/>
          <w:color w:val="000000" w:themeColor="text1"/>
          <w:sz w:val="22"/>
          <w:szCs w:val="22"/>
        </w:rPr>
      </w:pPr>
    </w:p>
    <w:p w14:paraId="1D7F3FB9" w14:textId="77777777" w:rsidR="00B93D7A" w:rsidRPr="00F81E40" w:rsidRDefault="00B93D7A" w:rsidP="00B93D7A">
      <w:pPr>
        <w:rPr>
          <w:rFonts w:ascii="Times New Roman" w:hAnsi="Times New Roman"/>
          <w:color w:val="000000" w:themeColor="text1"/>
          <w:sz w:val="22"/>
          <w:szCs w:val="22"/>
        </w:rPr>
      </w:pPr>
      <w:r w:rsidRPr="00F81E40">
        <w:rPr>
          <w:rFonts w:ascii="Times New Roman" w:hAnsi="Times New Roman"/>
          <w:color w:val="000000" w:themeColor="text1"/>
          <w:sz w:val="22"/>
          <w:szCs w:val="22"/>
        </w:rPr>
        <w:t xml:space="preserve">If directed by the JEA </w:t>
      </w:r>
      <w:r>
        <w:rPr>
          <w:rFonts w:ascii="Times New Roman" w:hAnsi="Times New Roman"/>
          <w:color w:val="000000" w:themeColor="text1"/>
          <w:sz w:val="22"/>
          <w:szCs w:val="22"/>
        </w:rPr>
        <w:t>Representative</w:t>
      </w:r>
      <w:r w:rsidRPr="00F81E40">
        <w:rPr>
          <w:rFonts w:ascii="Times New Roman" w:hAnsi="Times New Roman"/>
          <w:color w:val="000000" w:themeColor="text1"/>
          <w:sz w:val="22"/>
          <w:szCs w:val="22"/>
        </w:rPr>
        <w:t>, move any stored items which interfere with operations of JEA or other contractors.</w:t>
      </w:r>
    </w:p>
    <w:p w14:paraId="35BC675C" w14:textId="77777777" w:rsidR="00B93D7A" w:rsidRPr="00F81E40" w:rsidRDefault="00B93D7A" w:rsidP="00B93D7A">
      <w:pPr>
        <w:rPr>
          <w:rFonts w:ascii="Times New Roman" w:hAnsi="Times New Roman"/>
          <w:color w:val="000000" w:themeColor="text1"/>
          <w:sz w:val="22"/>
          <w:szCs w:val="22"/>
        </w:rPr>
      </w:pPr>
    </w:p>
    <w:p w14:paraId="17D61562" w14:textId="77777777" w:rsidR="00B93D7A" w:rsidRPr="00F81E40" w:rsidRDefault="00B93D7A" w:rsidP="00B93D7A">
      <w:pPr>
        <w:rPr>
          <w:rFonts w:ascii="Times New Roman" w:hAnsi="Times New Roman"/>
          <w:color w:val="000000" w:themeColor="text1"/>
          <w:sz w:val="22"/>
          <w:szCs w:val="22"/>
        </w:rPr>
      </w:pPr>
      <w:r w:rsidRPr="00F81E40">
        <w:rPr>
          <w:rFonts w:ascii="Times New Roman" w:hAnsi="Times New Roman"/>
          <w:color w:val="000000" w:themeColor="text1"/>
          <w:sz w:val="22"/>
          <w:szCs w:val="22"/>
        </w:rPr>
        <w:t>Obtain and pay for use of additional storage or work areas if needed to perform the work.</w:t>
      </w:r>
    </w:p>
    <w:p w14:paraId="2AD37231" w14:textId="77777777" w:rsidR="00B93D7A" w:rsidRPr="00F81E40" w:rsidRDefault="00B93D7A" w:rsidP="001C7CE8">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p>
    <w:p w14:paraId="53F243B4" w14:textId="1078758B" w:rsidR="00B93D7A" w:rsidRPr="002127D2" w:rsidRDefault="0048524A" w:rsidP="00B93D7A">
      <w:pPr>
        <w:keepNext/>
        <w:jc w:val="both"/>
        <w:outlineLvl w:val="0"/>
        <w:rPr>
          <w:rFonts w:ascii="Times New Roman" w:hAnsi="Times New Roman"/>
          <w:b/>
          <w:bCs/>
          <w:sz w:val="22"/>
          <w:szCs w:val="22"/>
        </w:rPr>
      </w:pPr>
      <w:r w:rsidRPr="002127D2">
        <w:rPr>
          <w:rFonts w:ascii="Times New Roman" w:hAnsi="Times New Roman"/>
          <w:b/>
          <w:bCs/>
          <w:sz w:val="22"/>
          <w:szCs w:val="22"/>
        </w:rPr>
        <w:t>910</w:t>
      </w:r>
      <w:r w:rsidR="00B93D7A" w:rsidRPr="002127D2">
        <w:rPr>
          <w:rFonts w:ascii="Times New Roman" w:hAnsi="Times New Roman"/>
          <w:b/>
          <w:bCs/>
          <w:sz w:val="22"/>
          <w:szCs w:val="22"/>
        </w:rPr>
        <w:t>.  Company’s Staging, Storage and Stockpile Area</w:t>
      </w:r>
    </w:p>
    <w:p w14:paraId="5F999FA3" w14:textId="652D15C8" w:rsidR="001C7CE8" w:rsidRDefault="00B93D7A" w:rsidP="00B93D7A">
      <w:pPr>
        <w:rPr>
          <w:rFonts w:ascii="Times New Roman" w:hAnsi="Times New Roman"/>
          <w:color w:val="000000" w:themeColor="text1"/>
          <w:sz w:val="22"/>
          <w:szCs w:val="22"/>
        </w:rPr>
      </w:pPr>
      <w:r w:rsidRPr="00F81E40">
        <w:rPr>
          <w:rFonts w:ascii="Times New Roman" w:hAnsi="Times New Roman"/>
          <w:color w:val="000000" w:themeColor="text1"/>
          <w:sz w:val="22"/>
          <w:szCs w:val="22"/>
        </w:rPr>
        <w:t>No additional staging, storage, and stockpile will be made available by the JEA along the project site. The Company is not allowed to store any equipment or materials outside the right-of-way and JEA’s designated easement limits. The location will be agreed to upon and discussed at the pre-construction meeting.</w:t>
      </w:r>
    </w:p>
    <w:p w14:paraId="0DA996CA" w14:textId="3E0A83E6" w:rsidR="00B93D7A" w:rsidRDefault="00B93D7A" w:rsidP="00B93D7A">
      <w:pPr>
        <w:rPr>
          <w:rFonts w:ascii="Times New Roman" w:hAnsi="Times New Roman"/>
          <w:color w:val="000000" w:themeColor="text1"/>
          <w:sz w:val="22"/>
          <w:szCs w:val="22"/>
        </w:rPr>
      </w:pPr>
    </w:p>
    <w:p w14:paraId="33CC4496" w14:textId="1C5EA8BB" w:rsidR="00B93D7A" w:rsidRPr="002127D2" w:rsidRDefault="0048524A" w:rsidP="002127D2">
      <w:pPr>
        <w:keepNext/>
        <w:jc w:val="both"/>
        <w:outlineLvl w:val="0"/>
        <w:rPr>
          <w:rFonts w:ascii="Times New Roman" w:hAnsi="Times New Roman"/>
          <w:b/>
          <w:bCs/>
          <w:sz w:val="22"/>
          <w:szCs w:val="22"/>
        </w:rPr>
      </w:pPr>
      <w:r w:rsidRPr="002127D2">
        <w:rPr>
          <w:rFonts w:ascii="Times New Roman" w:hAnsi="Times New Roman"/>
          <w:b/>
          <w:bCs/>
          <w:sz w:val="22"/>
          <w:szCs w:val="22"/>
        </w:rPr>
        <w:t>911</w:t>
      </w:r>
      <w:r w:rsidR="00B93D7A" w:rsidRPr="002127D2">
        <w:rPr>
          <w:rFonts w:ascii="Times New Roman" w:hAnsi="Times New Roman"/>
          <w:b/>
          <w:bCs/>
          <w:sz w:val="22"/>
          <w:szCs w:val="22"/>
        </w:rPr>
        <w:t>.  Electrical Transmission Line</w:t>
      </w:r>
      <w:r w:rsidRPr="002127D2">
        <w:rPr>
          <w:rFonts w:ascii="Times New Roman" w:hAnsi="Times New Roman"/>
          <w:b/>
          <w:bCs/>
          <w:sz w:val="22"/>
          <w:szCs w:val="22"/>
        </w:rPr>
        <w:t xml:space="preserve"> (T-Line)</w:t>
      </w:r>
      <w:r w:rsidR="00B93D7A" w:rsidRPr="002127D2">
        <w:rPr>
          <w:rFonts w:ascii="Times New Roman" w:hAnsi="Times New Roman"/>
          <w:b/>
          <w:bCs/>
          <w:sz w:val="22"/>
          <w:szCs w:val="22"/>
        </w:rPr>
        <w:t xml:space="preserve"> Requirements</w:t>
      </w:r>
    </w:p>
    <w:p w14:paraId="158AE305" w14:textId="6A912390" w:rsidR="00AB15D4" w:rsidRPr="00AB15D4" w:rsidRDefault="00B93D7A" w:rsidP="00AB15D4">
      <w:pPr>
        <w:autoSpaceDE w:val="0"/>
        <w:autoSpaceDN w:val="0"/>
        <w:adjustRightInd w:val="0"/>
        <w:rPr>
          <w:rFonts w:ascii="Times New Roman" w:hAnsi="Times New Roman"/>
          <w:sz w:val="22"/>
          <w:szCs w:val="22"/>
        </w:rPr>
      </w:pPr>
      <w:r w:rsidRPr="00F81E40">
        <w:rPr>
          <w:rFonts w:ascii="Times New Roman" w:hAnsi="Times New Roman"/>
          <w:sz w:val="22"/>
          <w:szCs w:val="22"/>
        </w:rPr>
        <w:t>Disturbance within the JEA T-Line easement shall be limited to the areas outlined b</w:t>
      </w:r>
      <w:r w:rsidR="009B5D95">
        <w:rPr>
          <w:rFonts w:ascii="Times New Roman" w:hAnsi="Times New Roman"/>
          <w:sz w:val="22"/>
          <w:szCs w:val="22"/>
        </w:rPr>
        <w:t>y silt fence on the contract</w:t>
      </w:r>
      <w:r w:rsidRPr="00F81E40">
        <w:rPr>
          <w:rFonts w:ascii="Times New Roman" w:hAnsi="Times New Roman"/>
          <w:sz w:val="22"/>
          <w:szCs w:val="22"/>
        </w:rPr>
        <w:t xml:space="preserve"> drawings.  The Company shall submit a construction staging, storage, pipe stringing, and limits of disturbance plan to the JEA Electrical Utility Group and Environmental Group via the JEA Engineer for approval.  </w:t>
      </w:r>
      <w:r w:rsidR="00AB15D4">
        <w:rPr>
          <w:rFonts w:ascii="Times New Roman" w:hAnsi="Times New Roman"/>
          <w:sz w:val="22"/>
          <w:szCs w:val="22"/>
        </w:rPr>
        <w:t xml:space="preserve">  </w:t>
      </w:r>
      <w:r w:rsidR="00AB15D4" w:rsidRPr="007A344D">
        <w:rPr>
          <w:rFonts w:ascii="Times New Roman" w:hAnsi="Times New Roman"/>
          <w:color w:val="000000" w:themeColor="text1"/>
          <w:sz w:val="22"/>
          <w:szCs w:val="22"/>
        </w:rPr>
        <w:t>The Company shall comply with the safety requirements and minimum clearances as set forth in OSHA Standard Number 1926.1408.</w:t>
      </w:r>
      <w:r w:rsidR="00AB15D4">
        <w:rPr>
          <w:rFonts w:ascii="Times New Roman" w:hAnsi="Times New Roman"/>
          <w:color w:val="000000" w:themeColor="text1"/>
          <w:sz w:val="22"/>
          <w:szCs w:val="22"/>
        </w:rPr>
        <w:t xml:space="preserve">   </w:t>
      </w:r>
      <w:r w:rsidRPr="00F81E40">
        <w:rPr>
          <w:rFonts w:ascii="Times New Roman" w:hAnsi="Times New Roman"/>
          <w:sz w:val="22"/>
          <w:szCs w:val="22"/>
        </w:rPr>
        <w:t xml:space="preserve">All equipment and construction activities shall be kept outside a 20’ minimum radius of all transmission </w:t>
      </w:r>
      <w:r>
        <w:rPr>
          <w:rFonts w:ascii="Times New Roman" w:hAnsi="Times New Roman"/>
          <w:sz w:val="22"/>
          <w:szCs w:val="22"/>
        </w:rPr>
        <w:t>lines</w:t>
      </w:r>
      <w:r w:rsidR="00AB15D4">
        <w:rPr>
          <w:rFonts w:ascii="Times New Roman" w:hAnsi="Times New Roman"/>
          <w:sz w:val="22"/>
          <w:szCs w:val="22"/>
        </w:rPr>
        <w:t xml:space="preserve"> (vertically and horizonally)</w:t>
      </w:r>
      <w:r w:rsidRPr="00F81E40">
        <w:rPr>
          <w:rFonts w:ascii="Times New Roman" w:hAnsi="Times New Roman"/>
          <w:sz w:val="22"/>
          <w:szCs w:val="22"/>
        </w:rPr>
        <w:t>.</w:t>
      </w:r>
      <w:r w:rsidR="00AB15D4">
        <w:rPr>
          <w:rFonts w:ascii="Times New Roman" w:hAnsi="Times New Roman"/>
          <w:color w:val="000000" w:themeColor="text1"/>
          <w:sz w:val="22"/>
          <w:szCs w:val="22"/>
        </w:rPr>
        <w:t xml:space="preserve"> </w:t>
      </w:r>
    </w:p>
    <w:p w14:paraId="45A5633A" w14:textId="77777777" w:rsidR="00AB15D4" w:rsidRDefault="00AB15D4" w:rsidP="00B93D7A">
      <w:pPr>
        <w:autoSpaceDE w:val="0"/>
        <w:autoSpaceDN w:val="0"/>
        <w:adjustRightInd w:val="0"/>
        <w:rPr>
          <w:rFonts w:ascii="Times New Roman" w:hAnsi="Times New Roman"/>
          <w:sz w:val="22"/>
          <w:szCs w:val="22"/>
        </w:rPr>
      </w:pPr>
    </w:p>
    <w:p w14:paraId="3472D118" w14:textId="2484AB88" w:rsidR="00B93D7A" w:rsidRDefault="00B93D7A" w:rsidP="008379EF">
      <w:pPr>
        <w:autoSpaceDE w:val="0"/>
        <w:autoSpaceDN w:val="0"/>
        <w:adjustRightInd w:val="0"/>
        <w:rPr>
          <w:rFonts w:ascii="Times New Roman" w:hAnsi="Times New Roman"/>
          <w:sz w:val="22"/>
          <w:szCs w:val="22"/>
        </w:rPr>
      </w:pPr>
      <w:r w:rsidRPr="00F81E40">
        <w:rPr>
          <w:rFonts w:ascii="Times New Roman" w:hAnsi="Times New Roman"/>
          <w:sz w:val="22"/>
          <w:szCs w:val="22"/>
        </w:rPr>
        <w:t>The Company shall coordinate with JEA Electrical Utility Group</w:t>
      </w:r>
      <w:r w:rsidR="008379EF">
        <w:rPr>
          <w:rFonts w:ascii="Times New Roman" w:hAnsi="Times New Roman"/>
          <w:sz w:val="22"/>
          <w:szCs w:val="22"/>
        </w:rPr>
        <w:t xml:space="preserve"> and/or JEA Security for the entry/exit </w:t>
      </w:r>
      <w:r w:rsidR="0048524A">
        <w:rPr>
          <w:rFonts w:ascii="Times New Roman" w:hAnsi="Times New Roman"/>
          <w:sz w:val="22"/>
          <w:szCs w:val="22"/>
        </w:rPr>
        <w:t>protocol for the T-Line</w:t>
      </w:r>
      <w:r w:rsidRPr="00F81E40">
        <w:rPr>
          <w:rFonts w:ascii="Times New Roman" w:hAnsi="Times New Roman"/>
          <w:sz w:val="22"/>
          <w:szCs w:val="22"/>
        </w:rPr>
        <w:t xml:space="preserve"> easement</w:t>
      </w:r>
      <w:r w:rsidR="008379EF">
        <w:rPr>
          <w:rFonts w:ascii="Times New Roman" w:hAnsi="Times New Roman"/>
          <w:sz w:val="22"/>
          <w:szCs w:val="22"/>
        </w:rPr>
        <w:t>s</w:t>
      </w:r>
      <w:r w:rsidRPr="00F81E40">
        <w:rPr>
          <w:rFonts w:ascii="Times New Roman" w:hAnsi="Times New Roman"/>
          <w:sz w:val="22"/>
          <w:szCs w:val="22"/>
        </w:rPr>
        <w:t>.</w:t>
      </w:r>
    </w:p>
    <w:p w14:paraId="0571EAAB" w14:textId="7E4460C2" w:rsidR="008379EF" w:rsidRDefault="008379EF" w:rsidP="00B93D7A">
      <w:pPr>
        <w:autoSpaceDE w:val="0"/>
        <w:autoSpaceDN w:val="0"/>
        <w:adjustRightInd w:val="0"/>
        <w:rPr>
          <w:rFonts w:ascii="Times New Roman" w:hAnsi="Times New Roman"/>
          <w:sz w:val="22"/>
          <w:szCs w:val="22"/>
        </w:rPr>
      </w:pPr>
    </w:p>
    <w:p w14:paraId="75D058C9" w14:textId="7EDEE082" w:rsidR="008379EF" w:rsidRPr="002127D2" w:rsidRDefault="0048524A" w:rsidP="002127D2">
      <w:pPr>
        <w:keepNext/>
        <w:jc w:val="both"/>
        <w:outlineLvl w:val="0"/>
        <w:rPr>
          <w:rFonts w:ascii="Times New Roman" w:hAnsi="Times New Roman"/>
          <w:b/>
          <w:bCs/>
          <w:sz w:val="22"/>
          <w:szCs w:val="22"/>
        </w:rPr>
      </w:pPr>
      <w:r w:rsidRPr="002127D2">
        <w:rPr>
          <w:rFonts w:ascii="Times New Roman" w:hAnsi="Times New Roman"/>
          <w:b/>
          <w:bCs/>
          <w:sz w:val="22"/>
          <w:szCs w:val="22"/>
        </w:rPr>
        <w:t>912</w:t>
      </w:r>
      <w:r w:rsidR="008379EF" w:rsidRPr="002127D2">
        <w:rPr>
          <w:rFonts w:ascii="Times New Roman" w:hAnsi="Times New Roman"/>
          <w:b/>
          <w:bCs/>
          <w:sz w:val="22"/>
          <w:szCs w:val="22"/>
        </w:rPr>
        <w:t>.  JEA Electrical Transmission Line Access Drive</w:t>
      </w:r>
    </w:p>
    <w:p w14:paraId="54EAFDAC" w14:textId="77777777" w:rsidR="008379EF" w:rsidRPr="00F81E40" w:rsidRDefault="008379EF" w:rsidP="008379EF">
      <w:pPr>
        <w:autoSpaceDE w:val="0"/>
        <w:autoSpaceDN w:val="0"/>
        <w:adjustRightInd w:val="0"/>
        <w:rPr>
          <w:rFonts w:ascii="Times New Roman" w:hAnsi="Times New Roman"/>
          <w:sz w:val="22"/>
          <w:szCs w:val="22"/>
        </w:rPr>
      </w:pPr>
      <w:r w:rsidRPr="00F81E40">
        <w:rPr>
          <w:rFonts w:ascii="Times New Roman" w:hAnsi="Times New Roman"/>
          <w:sz w:val="22"/>
          <w:szCs w:val="22"/>
        </w:rPr>
        <w:t xml:space="preserve">The Company shall provide all necessary labor, materials and equipment to restore any disturbed portions of the 15’ wide JEA Electrical Transmission Line Access Drive to match preconstruction conditions. The manner in which this is accomplished shall be left to the discretion of the Company, subject to the requirements of the Contract and approval of the JEA Project Manager.  The JEA Engineer approval in no way relieves the Company of any liabilities resulting from the restoration method chosen. </w:t>
      </w:r>
    </w:p>
    <w:p w14:paraId="561283A1" w14:textId="4B1DEB9E" w:rsidR="008379EF" w:rsidRPr="00F81E40" w:rsidRDefault="008379EF" w:rsidP="008379EF">
      <w:pPr>
        <w:autoSpaceDE w:val="0"/>
        <w:autoSpaceDN w:val="0"/>
        <w:adjustRightInd w:val="0"/>
        <w:rPr>
          <w:rFonts w:ascii="Times New Roman" w:hAnsi="Times New Roman"/>
          <w:sz w:val="22"/>
          <w:szCs w:val="22"/>
        </w:rPr>
      </w:pPr>
      <w:r w:rsidRPr="00F81E40">
        <w:rPr>
          <w:rFonts w:ascii="Times New Roman" w:hAnsi="Times New Roman"/>
          <w:sz w:val="22"/>
          <w:szCs w:val="22"/>
        </w:rPr>
        <w:lastRenderedPageBreak/>
        <w:t>Stone aggregate (limerock) aggregate shall be used to provide a final driving surface for the restored portions.</w:t>
      </w:r>
      <w:r>
        <w:rPr>
          <w:rFonts w:ascii="Times New Roman" w:hAnsi="Times New Roman"/>
          <w:sz w:val="22"/>
          <w:szCs w:val="22"/>
        </w:rPr>
        <w:t xml:space="preserve">  </w:t>
      </w:r>
      <w:r w:rsidRPr="00F81E40">
        <w:rPr>
          <w:rFonts w:ascii="Times New Roman" w:hAnsi="Times New Roman"/>
          <w:color w:val="000000" w:themeColor="text1"/>
          <w:sz w:val="22"/>
          <w:szCs w:val="22"/>
        </w:rPr>
        <w:t>No separate payment shall be made for</w:t>
      </w:r>
      <w:r w:rsidR="002141BE">
        <w:rPr>
          <w:rFonts w:ascii="Times New Roman" w:hAnsi="Times New Roman"/>
          <w:color w:val="000000" w:themeColor="text1"/>
          <w:sz w:val="22"/>
          <w:szCs w:val="22"/>
        </w:rPr>
        <w:t xml:space="preserve"> the restoration</w:t>
      </w:r>
      <w:r w:rsidRPr="00F81E40">
        <w:rPr>
          <w:rFonts w:ascii="Times New Roman" w:hAnsi="Times New Roman"/>
          <w:color w:val="000000" w:themeColor="text1"/>
          <w:sz w:val="22"/>
          <w:szCs w:val="22"/>
        </w:rPr>
        <w:t xml:space="preserve">, but shall be included in the </w:t>
      </w:r>
      <w:r w:rsidR="002141BE">
        <w:rPr>
          <w:rFonts w:ascii="Times New Roman" w:hAnsi="Times New Roman"/>
          <w:color w:val="000000" w:themeColor="text1"/>
          <w:sz w:val="22"/>
          <w:szCs w:val="22"/>
        </w:rPr>
        <w:t xml:space="preserve">unit prices of associated bid items on the Bid Form </w:t>
      </w:r>
      <w:r w:rsidR="00713450">
        <w:rPr>
          <w:rFonts w:ascii="Times New Roman" w:hAnsi="Times New Roman"/>
          <w:color w:val="000000" w:themeColor="text1"/>
          <w:sz w:val="22"/>
          <w:szCs w:val="22"/>
        </w:rPr>
        <w:t>Workbook</w:t>
      </w:r>
      <w:r w:rsidRPr="00F81E40">
        <w:rPr>
          <w:rFonts w:ascii="Times New Roman" w:hAnsi="Times New Roman"/>
          <w:color w:val="000000" w:themeColor="text1"/>
          <w:sz w:val="22"/>
          <w:szCs w:val="22"/>
        </w:rPr>
        <w:t xml:space="preserve">.  </w:t>
      </w:r>
    </w:p>
    <w:p w14:paraId="5BD2ABA7" w14:textId="146C2DF5" w:rsidR="00AB15D4" w:rsidRDefault="00AB15D4" w:rsidP="00B93D7A">
      <w:pPr>
        <w:autoSpaceDE w:val="0"/>
        <w:autoSpaceDN w:val="0"/>
        <w:adjustRightInd w:val="0"/>
        <w:rPr>
          <w:rFonts w:ascii="Times New Roman" w:hAnsi="Times New Roman"/>
          <w:sz w:val="22"/>
          <w:szCs w:val="22"/>
        </w:rPr>
      </w:pPr>
    </w:p>
    <w:p w14:paraId="0622E066" w14:textId="490ECE92" w:rsidR="00AB15D4" w:rsidRPr="002127D2" w:rsidRDefault="0048524A" w:rsidP="002127D2">
      <w:pPr>
        <w:keepNext/>
        <w:jc w:val="both"/>
        <w:outlineLvl w:val="0"/>
        <w:rPr>
          <w:rFonts w:ascii="Times New Roman" w:hAnsi="Times New Roman"/>
          <w:b/>
          <w:bCs/>
          <w:sz w:val="22"/>
          <w:szCs w:val="22"/>
        </w:rPr>
      </w:pPr>
      <w:r w:rsidRPr="002127D2">
        <w:rPr>
          <w:rFonts w:ascii="Times New Roman" w:hAnsi="Times New Roman"/>
          <w:b/>
          <w:bCs/>
          <w:sz w:val="22"/>
          <w:szCs w:val="22"/>
        </w:rPr>
        <w:t>913</w:t>
      </w:r>
      <w:r w:rsidR="00AB15D4" w:rsidRPr="002127D2">
        <w:rPr>
          <w:rFonts w:ascii="Times New Roman" w:hAnsi="Times New Roman"/>
          <w:b/>
          <w:bCs/>
          <w:sz w:val="22"/>
          <w:szCs w:val="22"/>
        </w:rPr>
        <w:t>.  Surveying</w:t>
      </w:r>
    </w:p>
    <w:p w14:paraId="17B30EDB" w14:textId="033CCB24" w:rsidR="00AB15D4" w:rsidRDefault="00AB15D4" w:rsidP="00AB15D4">
      <w:pPr>
        <w:autoSpaceDE w:val="0"/>
        <w:autoSpaceDN w:val="0"/>
        <w:adjustRightInd w:val="0"/>
        <w:rPr>
          <w:rFonts w:ascii="Times New Roman" w:hAnsi="Times New Roman"/>
          <w:color w:val="000000" w:themeColor="text1"/>
          <w:sz w:val="22"/>
          <w:szCs w:val="22"/>
        </w:rPr>
      </w:pPr>
      <w:r w:rsidRPr="00F85475">
        <w:rPr>
          <w:rFonts w:ascii="Times New Roman" w:hAnsi="Times New Roman"/>
          <w:color w:val="000000" w:themeColor="text1"/>
          <w:sz w:val="22"/>
          <w:szCs w:val="22"/>
        </w:rPr>
        <w:t>In addition to the Surv</w:t>
      </w:r>
      <w:r>
        <w:rPr>
          <w:rFonts w:ascii="Times New Roman" w:hAnsi="Times New Roman"/>
          <w:color w:val="000000" w:themeColor="text1"/>
          <w:sz w:val="22"/>
          <w:szCs w:val="22"/>
        </w:rPr>
        <w:t xml:space="preserve">eying requirements set forth elsewhere in </w:t>
      </w:r>
      <w:r w:rsidRPr="00F85475">
        <w:rPr>
          <w:rFonts w:ascii="Times New Roman" w:hAnsi="Times New Roman"/>
          <w:color w:val="000000" w:themeColor="text1"/>
          <w:sz w:val="22"/>
          <w:szCs w:val="22"/>
        </w:rPr>
        <w:t>this solicitation, the C</w:t>
      </w:r>
      <w:r>
        <w:rPr>
          <w:rFonts w:ascii="Times New Roman" w:hAnsi="Times New Roman"/>
          <w:color w:val="000000" w:themeColor="text1"/>
          <w:sz w:val="22"/>
          <w:szCs w:val="22"/>
        </w:rPr>
        <w:t>ompany</w:t>
      </w:r>
      <w:r w:rsidRPr="00F85475">
        <w:rPr>
          <w:rFonts w:ascii="Times New Roman" w:hAnsi="Times New Roman"/>
          <w:color w:val="000000" w:themeColor="text1"/>
          <w:sz w:val="22"/>
          <w:szCs w:val="22"/>
        </w:rPr>
        <w:t xml:space="preserve"> shall be responsible for </w:t>
      </w:r>
      <w:r>
        <w:rPr>
          <w:rFonts w:ascii="Times New Roman" w:hAnsi="Times New Roman"/>
          <w:color w:val="000000" w:themeColor="text1"/>
          <w:sz w:val="22"/>
          <w:szCs w:val="22"/>
        </w:rPr>
        <w:t xml:space="preserve">surveying and </w:t>
      </w:r>
      <w:r w:rsidRPr="00F85475">
        <w:rPr>
          <w:rFonts w:ascii="Times New Roman" w:hAnsi="Times New Roman"/>
          <w:color w:val="000000" w:themeColor="text1"/>
          <w:sz w:val="22"/>
          <w:szCs w:val="22"/>
        </w:rPr>
        <w:t xml:space="preserve">staking the project stationing, </w:t>
      </w:r>
      <w:r>
        <w:rPr>
          <w:rFonts w:ascii="Times New Roman" w:hAnsi="Times New Roman"/>
          <w:color w:val="000000" w:themeColor="text1"/>
          <w:sz w:val="22"/>
          <w:szCs w:val="22"/>
        </w:rPr>
        <w:t xml:space="preserve">permanent </w:t>
      </w:r>
      <w:r w:rsidRPr="00F85475">
        <w:rPr>
          <w:rFonts w:ascii="Times New Roman" w:hAnsi="Times New Roman"/>
          <w:color w:val="000000" w:themeColor="text1"/>
          <w:sz w:val="22"/>
          <w:szCs w:val="22"/>
        </w:rPr>
        <w:t>easements</w:t>
      </w:r>
      <w:r>
        <w:rPr>
          <w:rFonts w:ascii="Times New Roman" w:hAnsi="Times New Roman"/>
          <w:color w:val="000000" w:themeColor="text1"/>
          <w:sz w:val="22"/>
          <w:szCs w:val="22"/>
        </w:rPr>
        <w:t>, temporary construction easements,</w:t>
      </w:r>
      <w:r w:rsidRPr="00F85475">
        <w:rPr>
          <w:rFonts w:ascii="Times New Roman" w:hAnsi="Times New Roman"/>
          <w:color w:val="000000" w:themeColor="text1"/>
          <w:sz w:val="22"/>
          <w:szCs w:val="22"/>
        </w:rPr>
        <w:t xml:space="preserve"> and/or right-of–way boundaries. The survey datum used for this project is </w:t>
      </w:r>
      <w:r>
        <w:rPr>
          <w:rFonts w:ascii="Times New Roman" w:hAnsi="Times New Roman"/>
          <w:color w:val="000000" w:themeColor="text1"/>
          <w:sz w:val="22"/>
          <w:szCs w:val="22"/>
        </w:rPr>
        <w:t>NAVD</w:t>
      </w:r>
      <w:r w:rsidRPr="00F85475">
        <w:rPr>
          <w:rFonts w:ascii="Times New Roman" w:hAnsi="Times New Roman"/>
          <w:color w:val="000000" w:themeColor="text1"/>
          <w:sz w:val="22"/>
          <w:szCs w:val="22"/>
        </w:rPr>
        <w:t xml:space="preserve"> 1988.</w:t>
      </w:r>
      <w:r>
        <w:rPr>
          <w:rFonts w:ascii="Times New Roman" w:hAnsi="Times New Roman"/>
          <w:color w:val="000000" w:themeColor="text1"/>
          <w:sz w:val="22"/>
          <w:szCs w:val="22"/>
        </w:rPr>
        <w:t xml:space="preserve">  Staking shall be maintained throughout construction, including resurveying and restaking if the stakes are damaged or removed. All surveying shall be performed by a Professional Surveyor and Mapper (PSM) licensed in the State of Florida.</w:t>
      </w:r>
    </w:p>
    <w:p w14:paraId="4E49CC64" w14:textId="0032E789" w:rsidR="002141BE" w:rsidRDefault="002141BE" w:rsidP="00AB15D4">
      <w:pPr>
        <w:autoSpaceDE w:val="0"/>
        <w:autoSpaceDN w:val="0"/>
        <w:adjustRightInd w:val="0"/>
        <w:rPr>
          <w:rFonts w:ascii="Times New Roman" w:hAnsi="Times New Roman"/>
          <w:color w:val="000000" w:themeColor="text1"/>
          <w:sz w:val="22"/>
          <w:szCs w:val="22"/>
        </w:rPr>
      </w:pPr>
    </w:p>
    <w:p w14:paraId="78172B75" w14:textId="2868191F" w:rsidR="002141BE" w:rsidRPr="002127D2" w:rsidRDefault="0048524A" w:rsidP="002141BE">
      <w:pPr>
        <w:keepNext/>
        <w:jc w:val="both"/>
        <w:outlineLvl w:val="0"/>
        <w:rPr>
          <w:rFonts w:ascii="Times New Roman" w:hAnsi="Times New Roman"/>
          <w:b/>
          <w:bCs/>
          <w:sz w:val="22"/>
          <w:szCs w:val="22"/>
        </w:rPr>
      </w:pPr>
      <w:bookmarkStart w:id="2" w:name="_Toc288040507"/>
      <w:r w:rsidRPr="002127D2">
        <w:rPr>
          <w:rFonts w:ascii="Times New Roman" w:hAnsi="Times New Roman"/>
          <w:b/>
          <w:bCs/>
          <w:sz w:val="22"/>
          <w:szCs w:val="22"/>
        </w:rPr>
        <w:t>914</w:t>
      </w:r>
      <w:r w:rsidR="002141BE" w:rsidRPr="002127D2">
        <w:rPr>
          <w:rFonts w:ascii="Times New Roman" w:hAnsi="Times New Roman"/>
          <w:b/>
          <w:bCs/>
          <w:sz w:val="22"/>
          <w:szCs w:val="22"/>
        </w:rPr>
        <w:t>.</w:t>
      </w:r>
      <w:r w:rsidR="002141BE" w:rsidRPr="002127D2">
        <w:rPr>
          <w:rFonts w:ascii="Times New Roman" w:hAnsi="Times New Roman"/>
          <w:b/>
          <w:bCs/>
          <w:sz w:val="22"/>
          <w:szCs w:val="22"/>
        </w:rPr>
        <w:tab/>
        <w:t>Existing Utilities</w:t>
      </w:r>
      <w:bookmarkEnd w:id="2"/>
    </w:p>
    <w:p w14:paraId="2BEB1C78" w14:textId="77777777" w:rsidR="002141BE" w:rsidRPr="00F81E40" w:rsidRDefault="002141BE" w:rsidP="002141BE">
      <w:pPr>
        <w:jc w:val="both"/>
        <w:rPr>
          <w:rFonts w:ascii="Times New Roman" w:hAnsi="Times New Roman"/>
          <w:sz w:val="22"/>
          <w:szCs w:val="22"/>
        </w:rPr>
      </w:pPr>
      <w:r w:rsidRPr="00F81E40">
        <w:rPr>
          <w:rFonts w:ascii="Times New Roman" w:hAnsi="Times New Roman"/>
          <w:sz w:val="22"/>
          <w:szCs w:val="22"/>
        </w:rPr>
        <w:t xml:space="preserve">Known surface and subsurface utilities are shown or noted on the drawings as accurately available information will permit. JEA does not guarantee the information shown or noted or that utilities other than those indicated (on the drawings) do not exist.  It is the responsibility of the Company to notify each of the utilities at least (15) fifteen working days prior to construction and request that the location of their respective utility or material be located and staked in the field.  Should the Company encounter unidentified utility, work in the immediate area shall promptly cease and the JEA representative shall be advised.  JEA shall investigate the condition and propose remedial action.  The Company is reminded of the laws of Florida requiring notification of Gas Company, at least four (4) working days in advanced of any digging operation.  The Company shall call the Sunshine State One-Call of Florida (1-800-638-4097) to request location of all facilities owned by utilities that participate in the locate program.  Failure by the Company to contact Sunshine State One-Call of Florida prior to digging shall obligate the Company for damages to participating utility Company and associated repair cost.  </w:t>
      </w:r>
    </w:p>
    <w:p w14:paraId="75AFEFE6" w14:textId="77777777" w:rsidR="002141BE" w:rsidRPr="00F81E40" w:rsidRDefault="002141BE" w:rsidP="002141BE">
      <w:pPr>
        <w:jc w:val="both"/>
        <w:rPr>
          <w:rFonts w:ascii="Times New Roman" w:hAnsi="Times New Roman"/>
          <w:sz w:val="22"/>
          <w:szCs w:val="22"/>
        </w:rPr>
      </w:pPr>
    </w:p>
    <w:p w14:paraId="79932F41" w14:textId="77777777" w:rsidR="002141BE" w:rsidRPr="00F81E40" w:rsidRDefault="002141BE" w:rsidP="002141BE">
      <w:pPr>
        <w:jc w:val="both"/>
        <w:rPr>
          <w:rFonts w:ascii="Times New Roman" w:hAnsi="Times New Roman"/>
          <w:sz w:val="22"/>
          <w:szCs w:val="22"/>
        </w:rPr>
      </w:pPr>
      <w:r w:rsidRPr="00F81E40">
        <w:rPr>
          <w:rFonts w:ascii="Times New Roman" w:hAnsi="Times New Roman"/>
          <w:sz w:val="22"/>
          <w:szCs w:val="22"/>
        </w:rPr>
        <w:t>In order to reduce the disruption and cost of utility damages occurring in the Duval County Right of Way</w:t>
      </w:r>
      <w:r>
        <w:rPr>
          <w:rFonts w:ascii="Times New Roman" w:hAnsi="Times New Roman"/>
          <w:sz w:val="22"/>
          <w:szCs w:val="22"/>
        </w:rPr>
        <w:t>s</w:t>
      </w:r>
      <w:r w:rsidRPr="00F81E40">
        <w:rPr>
          <w:rFonts w:ascii="Times New Roman" w:hAnsi="Times New Roman"/>
          <w:sz w:val="22"/>
          <w:szCs w:val="22"/>
        </w:rPr>
        <w:t xml:space="preserve"> (R/W) and Easements, the Company shall prevent damages to existing utilities caused by its work through field verification of the location of existing utilities.  In the case of open excavation, verification may be performed during the Company’s work.</w:t>
      </w:r>
    </w:p>
    <w:p w14:paraId="1E88D59D" w14:textId="77777777" w:rsidR="002141BE" w:rsidRPr="00F81E40" w:rsidRDefault="002141BE" w:rsidP="002141BE">
      <w:pPr>
        <w:jc w:val="both"/>
        <w:rPr>
          <w:rFonts w:ascii="Times New Roman" w:hAnsi="Times New Roman"/>
          <w:sz w:val="22"/>
          <w:szCs w:val="22"/>
        </w:rPr>
      </w:pPr>
    </w:p>
    <w:p w14:paraId="3BE916A9" w14:textId="7B9A0E8D" w:rsidR="002141BE" w:rsidRPr="002141BE" w:rsidRDefault="002141BE" w:rsidP="002141BE">
      <w:pPr>
        <w:jc w:val="both"/>
        <w:rPr>
          <w:rFonts w:ascii="Times New Roman" w:hAnsi="Times New Roman"/>
          <w:sz w:val="22"/>
          <w:szCs w:val="22"/>
        </w:rPr>
      </w:pPr>
      <w:r w:rsidRPr="00F81E40">
        <w:rPr>
          <w:rFonts w:ascii="Times New Roman" w:hAnsi="Times New Roman"/>
          <w:sz w:val="22"/>
          <w:szCs w:val="22"/>
        </w:rPr>
        <w:t>Company shall verify the location of existing utilities as needed to avoid contact.  Existing utilities shall be exposed using detection equipment or other acceptable means.  Such methods may include but shall not be limited to “soft dig” equipment and ground penetrating radar (GPR).  The excavator shall be held liable for damages caused to the city’s infrastructure and the existing facilities of other utility companies.</w:t>
      </w:r>
    </w:p>
    <w:p w14:paraId="4C9BF353" w14:textId="77777777" w:rsidR="002141BE" w:rsidRDefault="002141BE" w:rsidP="00AB15D4">
      <w:pPr>
        <w:autoSpaceDE w:val="0"/>
        <w:autoSpaceDN w:val="0"/>
        <w:adjustRightInd w:val="0"/>
        <w:rPr>
          <w:rFonts w:ascii="Times New Roman" w:hAnsi="Times New Roman"/>
          <w:color w:val="000000" w:themeColor="text1"/>
          <w:sz w:val="22"/>
          <w:szCs w:val="22"/>
        </w:rPr>
      </w:pPr>
    </w:p>
    <w:p w14:paraId="5046481E" w14:textId="5B1AE1CB" w:rsidR="00AB15D4" w:rsidRPr="002127D2" w:rsidRDefault="009740F3" w:rsidP="00AB15D4">
      <w:pPr>
        <w:keepNext/>
        <w:jc w:val="both"/>
        <w:outlineLvl w:val="0"/>
        <w:rPr>
          <w:rFonts w:ascii="Times New Roman" w:hAnsi="Times New Roman"/>
          <w:b/>
          <w:bCs/>
          <w:sz w:val="22"/>
          <w:szCs w:val="22"/>
        </w:rPr>
      </w:pPr>
      <w:bookmarkStart w:id="3" w:name="_Toc147723553"/>
      <w:bookmarkStart w:id="4" w:name="_Toc153088029"/>
      <w:bookmarkStart w:id="5" w:name="_Toc159390419"/>
      <w:bookmarkStart w:id="6" w:name="_Toc228776943"/>
      <w:r w:rsidRPr="002127D2">
        <w:rPr>
          <w:rFonts w:ascii="Times New Roman" w:hAnsi="Times New Roman"/>
          <w:b/>
          <w:bCs/>
          <w:sz w:val="22"/>
          <w:szCs w:val="22"/>
        </w:rPr>
        <w:t>915</w:t>
      </w:r>
      <w:r w:rsidR="00AB15D4" w:rsidRPr="002127D2">
        <w:rPr>
          <w:rFonts w:ascii="Times New Roman" w:hAnsi="Times New Roman"/>
          <w:b/>
          <w:bCs/>
          <w:sz w:val="22"/>
          <w:szCs w:val="22"/>
        </w:rPr>
        <w:t>.  Coordination of Construction with Existing Utilities</w:t>
      </w:r>
      <w:bookmarkEnd w:id="3"/>
      <w:bookmarkEnd w:id="4"/>
      <w:bookmarkEnd w:id="5"/>
      <w:bookmarkEnd w:id="6"/>
    </w:p>
    <w:p w14:paraId="33497CB1" w14:textId="0D0491A1" w:rsidR="00AB15D4" w:rsidRPr="00F81E40" w:rsidRDefault="00AB15D4" w:rsidP="00AB15D4">
      <w:pPr>
        <w:jc w:val="both"/>
        <w:rPr>
          <w:rFonts w:ascii="Times New Roman" w:hAnsi="Times New Roman"/>
          <w:sz w:val="22"/>
          <w:szCs w:val="22"/>
        </w:rPr>
      </w:pPr>
      <w:r w:rsidRPr="00F81E40">
        <w:rPr>
          <w:rFonts w:ascii="Times New Roman" w:hAnsi="Times New Roman"/>
          <w:sz w:val="22"/>
          <w:szCs w:val="22"/>
        </w:rPr>
        <w:t xml:space="preserve">The Company shall establish liaison with and coordinate work with (including; but, not limited to) JEA, BellSouth, </w:t>
      </w:r>
      <w:r w:rsidR="00232929">
        <w:rPr>
          <w:rFonts w:ascii="Times New Roman" w:hAnsi="Times New Roman"/>
          <w:sz w:val="22"/>
          <w:szCs w:val="22"/>
        </w:rPr>
        <w:t xml:space="preserve">AT&amp;T, </w:t>
      </w:r>
      <w:r w:rsidRPr="00F81E40">
        <w:rPr>
          <w:rFonts w:ascii="Times New Roman" w:hAnsi="Times New Roman"/>
          <w:sz w:val="22"/>
          <w:szCs w:val="22"/>
        </w:rPr>
        <w:t xml:space="preserve">TECO/Peoples Gas, and Comcast to prevent interference with overhead and buried electrical, telephone, and television cables.  BellSouth, </w:t>
      </w:r>
      <w:r w:rsidR="00232929">
        <w:rPr>
          <w:rFonts w:ascii="Times New Roman" w:hAnsi="Times New Roman"/>
          <w:sz w:val="22"/>
          <w:szCs w:val="22"/>
        </w:rPr>
        <w:t xml:space="preserve">AT&amp;T, </w:t>
      </w:r>
      <w:r w:rsidRPr="00F81E40">
        <w:rPr>
          <w:rFonts w:ascii="Times New Roman" w:hAnsi="Times New Roman"/>
          <w:sz w:val="22"/>
          <w:szCs w:val="22"/>
        </w:rPr>
        <w:t>TECO/Peoples Gas, Comcast and others will need time to relocate their facilities.</w:t>
      </w:r>
    </w:p>
    <w:p w14:paraId="25416B51" w14:textId="77777777" w:rsidR="00AB15D4" w:rsidRPr="00F81E40" w:rsidRDefault="00AB15D4" w:rsidP="00AB15D4">
      <w:pPr>
        <w:jc w:val="both"/>
        <w:rPr>
          <w:rFonts w:ascii="Times New Roman" w:hAnsi="Times New Roman"/>
          <w:sz w:val="22"/>
          <w:szCs w:val="22"/>
        </w:rPr>
      </w:pPr>
    </w:p>
    <w:p w14:paraId="59BED42C" w14:textId="5A367A99" w:rsidR="00AB15D4" w:rsidRDefault="00AB15D4" w:rsidP="00AB15D4">
      <w:pPr>
        <w:jc w:val="both"/>
        <w:rPr>
          <w:rFonts w:ascii="Times New Roman" w:hAnsi="Times New Roman"/>
          <w:sz w:val="22"/>
          <w:szCs w:val="22"/>
        </w:rPr>
      </w:pPr>
      <w:r w:rsidRPr="00F81E40">
        <w:rPr>
          <w:rFonts w:ascii="Times New Roman" w:hAnsi="Times New Roman"/>
          <w:sz w:val="22"/>
          <w:szCs w:val="22"/>
        </w:rPr>
        <w:t>The Company shall at all times conduct his operation so as to interfere as little as possible with the existing utilities.  The Company shall develop a program in cooperation with JEA and interested representatives of Utilities and City agencies, which shall provide for the construction of, and putting into service, the new work in the most orderly manner possible.  This program shall be adhered to, except as deviations there from are expressly permitted.  All work of connecting with, cutting into, and reconstructing existing pipes and structures shall be planned so as not to interfere with the operation of the existing utility.</w:t>
      </w:r>
    </w:p>
    <w:p w14:paraId="770A12C0" w14:textId="587E416A" w:rsidR="002141BE" w:rsidRDefault="002141BE" w:rsidP="00AB15D4">
      <w:pPr>
        <w:jc w:val="both"/>
        <w:rPr>
          <w:rFonts w:ascii="Times New Roman" w:hAnsi="Times New Roman"/>
          <w:sz w:val="22"/>
          <w:szCs w:val="22"/>
        </w:rPr>
      </w:pPr>
    </w:p>
    <w:p w14:paraId="6BBB1888" w14:textId="43C8929B" w:rsidR="002141BE" w:rsidRPr="002127D2" w:rsidRDefault="009740F3" w:rsidP="002127D2">
      <w:pPr>
        <w:keepNext/>
        <w:jc w:val="both"/>
        <w:outlineLvl w:val="0"/>
        <w:rPr>
          <w:rFonts w:ascii="Times New Roman" w:hAnsi="Times New Roman"/>
          <w:b/>
          <w:bCs/>
          <w:sz w:val="22"/>
          <w:szCs w:val="22"/>
        </w:rPr>
      </w:pPr>
      <w:r w:rsidRPr="002127D2">
        <w:rPr>
          <w:rFonts w:ascii="Times New Roman" w:hAnsi="Times New Roman"/>
          <w:b/>
          <w:bCs/>
          <w:sz w:val="22"/>
          <w:szCs w:val="22"/>
        </w:rPr>
        <w:t>916</w:t>
      </w:r>
      <w:r w:rsidR="002141BE" w:rsidRPr="002127D2">
        <w:rPr>
          <w:rFonts w:ascii="Times New Roman" w:hAnsi="Times New Roman"/>
          <w:b/>
          <w:bCs/>
          <w:sz w:val="22"/>
          <w:szCs w:val="22"/>
        </w:rPr>
        <w:t xml:space="preserve">.  Dewatering      </w:t>
      </w:r>
      <w:r w:rsidR="002141BE" w:rsidRPr="002127D2">
        <w:rPr>
          <w:rFonts w:ascii="Times New Roman" w:hAnsi="Times New Roman"/>
          <w:b/>
          <w:bCs/>
          <w:sz w:val="22"/>
          <w:szCs w:val="22"/>
        </w:rPr>
        <w:tab/>
      </w:r>
    </w:p>
    <w:p w14:paraId="03A90DEC" w14:textId="77777777" w:rsidR="002141BE" w:rsidRPr="00F81E40" w:rsidRDefault="002141BE" w:rsidP="002141BE">
      <w:pPr>
        <w:pStyle w:val="ListParagraph"/>
        <w:spacing w:after="0"/>
        <w:ind w:left="0"/>
        <w:rPr>
          <w:rFonts w:ascii="Times New Roman" w:hAnsi="Times New Roman"/>
        </w:rPr>
      </w:pPr>
      <w:r w:rsidRPr="00F81E40">
        <w:rPr>
          <w:rFonts w:ascii="Times New Roman" w:hAnsi="Times New Roman"/>
        </w:rPr>
        <w:t>If the Company encounters groundwater, the Company shall be responsible for utilizing a dewatering system(s) to remove water from the excavations. Prior to beginning any dewatering activities, the Company shall comply with all requirements listed in Florida Department of Environmental Protection (FDEP) Dewatering Regulations.</w:t>
      </w:r>
    </w:p>
    <w:p w14:paraId="0787DB99" w14:textId="77777777" w:rsidR="002141BE" w:rsidRPr="00F81E40" w:rsidRDefault="002141BE" w:rsidP="002141BE">
      <w:pPr>
        <w:pStyle w:val="ListParagraph"/>
        <w:spacing w:after="0"/>
        <w:ind w:left="0"/>
        <w:rPr>
          <w:rFonts w:ascii="Times New Roman" w:hAnsi="Times New Roman"/>
        </w:rPr>
      </w:pPr>
      <w:r w:rsidRPr="00F81E40">
        <w:rPr>
          <w:rFonts w:ascii="Times New Roman" w:hAnsi="Times New Roman"/>
        </w:rPr>
        <w:lastRenderedPageBreak/>
        <w:t>Additionally, prior to any dewatering, the Company shall apply for a St. Johns River Water Management District (SJRWMD) Generic Permit for Short Term Dewatering, and comply with all SJRWMD requirements.</w:t>
      </w:r>
    </w:p>
    <w:p w14:paraId="7EA06E79" w14:textId="41790DB3" w:rsidR="002141BE" w:rsidRDefault="002141BE" w:rsidP="002141BE">
      <w:pPr>
        <w:pStyle w:val="ListParagraph"/>
        <w:spacing w:after="0"/>
        <w:ind w:left="0"/>
        <w:rPr>
          <w:rFonts w:ascii="Times New Roman" w:hAnsi="Times New Roman"/>
        </w:rPr>
      </w:pPr>
      <w:r w:rsidRPr="00F81E40">
        <w:rPr>
          <w:rFonts w:ascii="Times New Roman" w:hAnsi="Times New Roman"/>
        </w:rPr>
        <w:t>If the above requirements are not followed, the Company shall be held liable for any fines and/or violations incurred by JEA.</w:t>
      </w:r>
    </w:p>
    <w:p w14:paraId="34DD24F8" w14:textId="77777777" w:rsidR="00AB15D4" w:rsidRDefault="00AB15D4" w:rsidP="00AB15D4">
      <w:pPr>
        <w:jc w:val="both"/>
        <w:rPr>
          <w:rFonts w:ascii="Times New Roman" w:hAnsi="Times New Roman"/>
          <w:sz w:val="22"/>
          <w:szCs w:val="22"/>
        </w:rPr>
      </w:pPr>
    </w:p>
    <w:p w14:paraId="1AEF7149" w14:textId="78D2A16F" w:rsidR="00AB15D4" w:rsidRPr="002127D2" w:rsidRDefault="009740F3" w:rsidP="002127D2">
      <w:pPr>
        <w:keepNext/>
        <w:jc w:val="both"/>
        <w:outlineLvl w:val="0"/>
        <w:rPr>
          <w:rFonts w:ascii="Times New Roman" w:hAnsi="Times New Roman"/>
          <w:b/>
          <w:bCs/>
          <w:sz w:val="22"/>
          <w:szCs w:val="22"/>
        </w:rPr>
      </w:pPr>
      <w:r w:rsidRPr="002127D2">
        <w:rPr>
          <w:rFonts w:ascii="Times New Roman" w:hAnsi="Times New Roman"/>
          <w:b/>
          <w:bCs/>
          <w:sz w:val="22"/>
          <w:szCs w:val="22"/>
        </w:rPr>
        <w:t>917</w:t>
      </w:r>
      <w:r w:rsidR="00AB15D4" w:rsidRPr="002127D2">
        <w:rPr>
          <w:rFonts w:ascii="Times New Roman" w:hAnsi="Times New Roman"/>
          <w:b/>
          <w:bCs/>
          <w:sz w:val="22"/>
          <w:szCs w:val="22"/>
        </w:rPr>
        <w:t>.  Tie-In Connections Sequencing Constraints</w:t>
      </w:r>
    </w:p>
    <w:p w14:paraId="6A7B86F5" w14:textId="3ECEB480" w:rsidR="00AB15D4" w:rsidRPr="00AB15D4" w:rsidRDefault="00AB15D4" w:rsidP="00AB15D4">
      <w:pPr>
        <w:keepNext/>
        <w:jc w:val="both"/>
        <w:outlineLvl w:val="0"/>
        <w:rPr>
          <w:rFonts w:ascii="Times New Roman" w:hAnsi="Times New Roman"/>
          <w:b/>
          <w:color w:val="000000" w:themeColor="text1"/>
        </w:rPr>
      </w:pPr>
      <w:r w:rsidRPr="007A344D">
        <w:rPr>
          <w:rFonts w:ascii="Times New Roman" w:hAnsi="Times New Roman"/>
          <w:color w:val="000000" w:themeColor="text1"/>
          <w:sz w:val="22"/>
          <w:szCs w:val="22"/>
        </w:rPr>
        <w:t>The following tie-in connections sequencing constraints are to emphasize critical tasks related to connections to existing systems for the work in this Contract.  It is not a complete list of all work to be completed.</w:t>
      </w:r>
    </w:p>
    <w:p w14:paraId="1FF563DC" w14:textId="77777777" w:rsidR="00AB15D4" w:rsidRPr="007A344D" w:rsidRDefault="00AB15D4" w:rsidP="00AB15D4">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7A344D">
        <w:rPr>
          <w:rFonts w:ascii="Times New Roman" w:hAnsi="Times New Roman"/>
          <w:color w:val="000000" w:themeColor="text1"/>
          <w:sz w:val="22"/>
          <w:szCs w:val="22"/>
        </w:rPr>
        <w:t>The Company shall give a minimum of 5 working days advance written notice to the JEA of each component proposed for shutdown, tie-in, or disruption, all of which shall be subject to JEA’s approval and limitations. The request shall include, but not be limited to, points of connection, fittings to be used, method of flushing, and estimated construction time for connection.</w:t>
      </w:r>
    </w:p>
    <w:p w14:paraId="2404B641" w14:textId="77777777" w:rsidR="00AB15D4" w:rsidRPr="007A344D" w:rsidRDefault="00AB15D4" w:rsidP="00AB15D4">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7A344D">
        <w:rPr>
          <w:rFonts w:ascii="Times New Roman" w:hAnsi="Times New Roman"/>
          <w:color w:val="000000" w:themeColor="text1"/>
          <w:sz w:val="22"/>
          <w:szCs w:val="22"/>
        </w:rPr>
        <w:t>All connections and ties to the existing system and transfer of services shall be performed by the Company under the JEA’s direction.  The Company shall not operate any valves in the existing system.</w:t>
      </w:r>
    </w:p>
    <w:p w14:paraId="63D0B274" w14:textId="77777777" w:rsidR="00AB15D4" w:rsidRPr="007A344D" w:rsidRDefault="00AB15D4" w:rsidP="00AB15D4">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7A344D">
        <w:rPr>
          <w:rFonts w:ascii="Times New Roman" w:hAnsi="Times New Roman"/>
          <w:color w:val="000000" w:themeColor="text1"/>
          <w:sz w:val="22"/>
          <w:szCs w:val="22"/>
        </w:rPr>
        <w:t>The JEA reserves the right to postpone connections to existing utilities due to operational and/or weather related concerns.</w:t>
      </w:r>
    </w:p>
    <w:p w14:paraId="1C1D7A3F" w14:textId="1C41903F" w:rsidR="001C7CE8" w:rsidRPr="00AE1B33" w:rsidRDefault="00AB15D4" w:rsidP="00AE1B33">
      <w:pPr>
        <w:pStyle w:val="Header"/>
        <w:numPr>
          <w:ilvl w:val="0"/>
          <w:numId w:val="32"/>
        </w:numPr>
        <w:tabs>
          <w:tab w:val="clear" w:pos="4320"/>
          <w:tab w:val="clear" w:pos="8640"/>
        </w:tabs>
        <w:autoSpaceDE w:val="0"/>
        <w:autoSpaceDN w:val="0"/>
        <w:adjustRightInd w:val="0"/>
        <w:spacing w:before="120" w:after="120"/>
        <w:jc w:val="both"/>
        <w:rPr>
          <w:rFonts w:ascii="Times New Roman" w:hAnsi="Times New Roman"/>
          <w:color w:val="000000" w:themeColor="text1"/>
          <w:sz w:val="22"/>
          <w:szCs w:val="22"/>
        </w:rPr>
      </w:pPr>
      <w:r w:rsidRPr="007A344D">
        <w:rPr>
          <w:rFonts w:ascii="Times New Roman" w:hAnsi="Times New Roman"/>
          <w:color w:val="000000" w:themeColor="text1"/>
          <w:sz w:val="22"/>
          <w:szCs w:val="22"/>
        </w:rPr>
        <w:t>Connection to the existing system may depend on the closure of certain valves.  The existing valves may be not be operable or may not seal properly.  The Company shall coordinate with the JEA in advance of connections to determine condition of existing valves.</w:t>
      </w:r>
      <w:bookmarkStart w:id="7" w:name="_Toc264976907"/>
      <w:bookmarkStart w:id="8" w:name="_Toc265139051"/>
      <w:bookmarkStart w:id="9" w:name="_Toc273693236"/>
      <w:bookmarkStart w:id="10" w:name="_Toc274138233"/>
      <w:bookmarkStart w:id="11" w:name="_Toc274229674"/>
      <w:bookmarkStart w:id="12" w:name="_Toc287258368"/>
      <w:bookmarkStart w:id="13" w:name="_Toc287453048"/>
      <w:bookmarkStart w:id="14" w:name="_Toc288040396"/>
      <w:bookmarkEnd w:id="7"/>
      <w:bookmarkEnd w:id="8"/>
      <w:bookmarkEnd w:id="9"/>
      <w:bookmarkEnd w:id="10"/>
      <w:bookmarkEnd w:id="11"/>
      <w:bookmarkEnd w:id="12"/>
      <w:bookmarkEnd w:id="13"/>
      <w:bookmarkEnd w:id="14"/>
    </w:p>
    <w:p w14:paraId="31E7862C" w14:textId="77777777" w:rsidR="001C7CE8" w:rsidRPr="00F81E40" w:rsidRDefault="001C7CE8" w:rsidP="001C7CE8">
      <w:pPr>
        <w:rPr>
          <w:rFonts w:ascii="Times New Roman" w:hAnsi="Times New Roman"/>
          <w:b/>
          <w:sz w:val="22"/>
          <w:szCs w:val="22"/>
        </w:rPr>
      </w:pPr>
    </w:p>
    <w:p w14:paraId="1A13242C" w14:textId="11EFFF8F" w:rsidR="001C7CE8" w:rsidRPr="002127D2" w:rsidRDefault="009740F3" w:rsidP="001C7CE8">
      <w:pPr>
        <w:keepNext/>
        <w:jc w:val="both"/>
        <w:outlineLvl w:val="0"/>
        <w:rPr>
          <w:rFonts w:ascii="Times New Roman" w:hAnsi="Times New Roman"/>
          <w:b/>
          <w:bCs/>
          <w:sz w:val="22"/>
          <w:szCs w:val="22"/>
        </w:rPr>
      </w:pPr>
      <w:bookmarkStart w:id="15" w:name="_Toc273693292"/>
      <w:bookmarkStart w:id="16" w:name="_Toc274138289"/>
      <w:bookmarkStart w:id="17" w:name="_Toc274229730"/>
      <w:bookmarkStart w:id="18" w:name="_Toc287258424"/>
      <w:bookmarkStart w:id="19" w:name="_Toc287453104"/>
      <w:bookmarkStart w:id="20" w:name="_Toc288040452"/>
      <w:bookmarkStart w:id="21" w:name="_Toc288040505"/>
      <w:bookmarkEnd w:id="15"/>
      <w:bookmarkEnd w:id="16"/>
      <w:bookmarkEnd w:id="17"/>
      <w:bookmarkEnd w:id="18"/>
      <w:bookmarkEnd w:id="19"/>
      <w:bookmarkEnd w:id="20"/>
      <w:r w:rsidRPr="002127D2">
        <w:rPr>
          <w:rFonts w:ascii="Times New Roman" w:hAnsi="Times New Roman"/>
          <w:b/>
          <w:bCs/>
          <w:sz w:val="22"/>
          <w:szCs w:val="22"/>
        </w:rPr>
        <w:t>918</w:t>
      </w:r>
      <w:r w:rsidR="001C7CE8" w:rsidRPr="002127D2">
        <w:rPr>
          <w:rFonts w:ascii="Times New Roman" w:hAnsi="Times New Roman"/>
          <w:b/>
          <w:bCs/>
          <w:sz w:val="22"/>
          <w:szCs w:val="22"/>
        </w:rPr>
        <w:t>.</w:t>
      </w:r>
      <w:r w:rsidR="001C7CE8" w:rsidRPr="002127D2">
        <w:rPr>
          <w:rFonts w:ascii="Times New Roman" w:hAnsi="Times New Roman"/>
          <w:b/>
          <w:bCs/>
          <w:sz w:val="22"/>
          <w:szCs w:val="22"/>
        </w:rPr>
        <w:tab/>
        <w:t>Utility Pole Holding / Suspending</w:t>
      </w:r>
      <w:bookmarkEnd w:id="21"/>
    </w:p>
    <w:p w14:paraId="243D07D6" w14:textId="08ECDBC3" w:rsidR="001C7CE8" w:rsidRDefault="001C7CE8" w:rsidP="00AE1B33">
      <w:pPr>
        <w:jc w:val="both"/>
        <w:rPr>
          <w:rFonts w:ascii="Times New Roman" w:hAnsi="Times New Roman"/>
          <w:sz w:val="22"/>
          <w:szCs w:val="22"/>
        </w:rPr>
      </w:pPr>
      <w:r w:rsidRPr="00F81E40">
        <w:rPr>
          <w:rFonts w:ascii="Times New Roman" w:hAnsi="Times New Roman"/>
          <w:sz w:val="22"/>
          <w:szCs w:val="22"/>
        </w:rPr>
        <w:t>Holding or suspending of utility poles including power poles and telephone poles shall be performed as needed, and when trenching or excavating is within a horizontal distance from the pole that is less than the depth of the trenching or excavation.  Work shall include, but not limited to, furnishing of all material, labor, supervision, tools, and equipment as required to hold/suspend utility poles.  Company shall review the project and notify the JEA Engineer of all anticipated holds/suspends within ten (10) days following the notice to proceed.  JEA will be responsible for the coordination and provision of utility pole holds/suspends.  Notice, giving the exact date and time, for each hold/suspend, shall be provided by the Company in writing to the JEA Engineer at least two weeks in advance of each hold/suspend.  No separate pay item will be made to the Company separately, but shall be included in the cost of the associated items in the Bid.</w:t>
      </w:r>
    </w:p>
    <w:p w14:paraId="01B781EA" w14:textId="77777777" w:rsidR="009B5D95" w:rsidRPr="00AE1B33" w:rsidRDefault="009B5D95" w:rsidP="00AE1B33">
      <w:pPr>
        <w:jc w:val="both"/>
        <w:rPr>
          <w:rFonts w:ascii="Times New Roman" w:hAnsi="Times New Roman"/>
          <w:sz w:val="22"/>
          <w:szCs w:val="22"/>
        </w:rPr>
      </w:pPr>
    </w:p>
    <w:p w14:paraId="546262E0" w14:textId="49189507" w:rsidR="001C7CE8" w:rsidRPr="002127D2" w:rsidRDefault="009B5D95" w:rsidP="002127D2">
      <w:pPr>
        <w:keepNext/>
        <w:jc w:val="both"/>
        <w:outlineLvl w:val="0"/>
        <w:rPr>
          <w:rFonts w:ascii="Times New Roman" w:hAnsi="Times New Roman"/>
          <w:b/>
          <w:bCs/>
          <w:sz w:val="22"/>
          <w:szCs w:val="22"/>
        </w:rPr>
      </w:pPr>
      <w:bookmarkStart w:id="22" w:name="_Toc288040384"/>
      <w:bookmarkStart w:id="23" w:name="_Toc53187490"/>
      <w:r w:rsidRPr="002127D2">
        <w:rPr>
          <w:rFonts w:ascii="Times New Roman" w:hAnsi="Times New Roman"/>
          <w:b/>
          <w:bCs/>
          <w:sz w:val="22"/>
          <w:szCs w:val="22"/>
        </w:rPr>
        <w:t>919</w:t>
      </w:r>
      <w:r w:rsidR="001C7CE8" w:rsidRPr="002127D2">
        <w:rPr>
          <w:rFonts w:ascii="Times New Roman" w:hAnsi="Times New Roman"/>
          <w:b/>
          <w:bCs/>
          <w:sz w:val="22"/>
          <w:szCs w:val="22"/>
        </w:rPr>
        <w:t>.  NPDES P</w:t>
      </w:r>
      <w:bookmarkEnd w:id="22"/>
      <w:bookmarkEnd w:id="23"/>
      <w:r w:rsidR="001C7CE8" w:rsidRPr="002127D2">
        <w:rPr>
          <w:rFonts w:ascii="Times New Roman" w:hAnsi="Times New Roman"/>
          <w:b/>
          <w:bCs/>
          <w:sz w:val="22"/>
          <w:szCs w:val="22"/>
        </w:rPr>
        <w:t>ermit Conformance</w:t>
      </w:r>
    </w:p>
    <w:p w14:paraId="5D7805D0" w14:textId="77777777" w:rsidR="001C7CE8" w:rsidRPr="00F81E40" w:rsidRDefault="001C7CE8" w:rsidP="001C7CE8">
      <w:pPr>
        <w:jc w:val="both"/>
        <w:rPr>
          <w:rFonts w:ascii="Times New Roman" w:hAnsi="Times New Roman"/>
          <w:sz w:val="22"/>
          <w:szCs w:val="22"/>
        </w:rPr>
      </w:pPr>
      <w:r w:rsidRPr="00F81E40">
        <w:rPr>
          <w:rFonts w:ascii="Times New Roman" w:hAnsi="Times New Roman"/>
          <w:sz w:val="22"/>
          <w:szCs w:val="22"/>
        </w:rPr>
        <w:t>Company shall comply with the State of Florida Department of Environmental Protection (FDEP) Document No. 62-621-300(4)(a).  A copy may be downloaded via internet at http://www.dep.state.fl.us/water/stormwater/npdes/permits_forms.htm and is also attached to this section.</w:t>
      </w:r>
    </w:p>
    <w:p w14:paraId="6083DF9E" w14:textId="77777777" w:rsidR="001C7CE8" w:rsidRPr="00F81E40" w:rsidRDefault="001C7CE8" w:rsidP="001C7CE8">
      <w:pPr>
        <w:jc w:val="both"/>
        <w:rPr>
          <w:rFonts w:ascii="Times New Roman" w:hAnsi="Times New Roman"/>
          <w:sz w:val="22"/>
          <w:szCs w:val="22"/>
        </w:rPr>
      </w:pPr>
    </w:p>
    <w:p w14:paraId="3E268F2F" w14:textId="77777777" w:rsidR="001C7CE8" w:rsidRPr="00F81E40" w:rsidRDefault="001C7CE8" w:rsidP="001C7CE8">
      <w:pPr>
        <w:jc w:val="both"/>
        <w:rPr>
          <w:rFonts w:ascii="Times New Roman" w:hAnsi="Times New Roman"/>
          <w:sz w:val="22"/>
          <w:szCs w:val="22"/>
        </w:rPr>
      </w:pPr>
      <w:r w:rsidRPr="00F81E40">
        <w:rPr>
          <w:rFonts w:ascii="Times New Roman" w:hAnsi="Times New Roman"/>
          <w:sz w:val="22"/>
          <w:szCs w:val="22"/>
        </w:rPr>
        <w:t>The NPDES permit program requires that if the construction activities disturb an acre or greater of land, then the Company must submit the Notice of Intent (NOI) to use the Generic Permit for Stormwater Discharge from Large and Small Construction Activities, FDEP Form No. 62-621.300(4)(b).   By applying for the Generic Permit, the Company is certifying that it will develop and implement a Stormwater Pollution Prevention Plan (SWPPP) specifically designed for each construction site.  Also involved are certain certifications, notifications, inspections and record keeping activities.   The SWPPP and the weekly inspection reports are required to be kept at the project site and available for review upon request.</w:t>
      </w:r>
    </w:p>
    <w:p w14:paraId="684FCF4B" w14:textId="77777777" w:rsidR="001C7CE8" w:rsidRPr="00F81E40" w:rsidRDefault="001C7CE8" w:rsidP="001C7CE8">
      <w:pPr>
        <w:jc w:val="both"/>
        <w:rPr>
          <w:rFonts w:ascii="Times New Roman" w:hAnsi="Times New Roman"/>
          <w:sz w:val="22"/>
          <w:szCs w:val="22"/>
        </w:rPr>
      </w:pPr>
    </w:p>
    <w:p w14:paraId="58D06C8D" w14:textId="77777777" w:rsidR="001C7CE8" w:rsidRPr="00F81E40" w:rsidRDefault="001C7CE8" w:rsidP="001C7CE8">
      <w:pPr>
        <w:jc w:val="both"/>
        <w:rPr>
          <w:rFonts w:ascii="Times New Roman" w:hAnsi="Times New Roman"/>
          <w:sz w:val="22"/>
          <w:szCs w:val="22"/>
        </w:rPr>
      </w:pPr>
      <w:r w:rsidRPr="00F81E40">
        <w:rPr>
          <w:rFonts w:ascii="Times New Roman" w:hAnsi="Times New Roman"/>
          <w:sz w:val="22"/>
          <w:szCs w:val="22"/>
        </w:rPr>
        <w:t>The SWPPP must be prepared and certified by the Company prior to commencement of construction. The NOI will be initiated by the Company (DEP Document No. 62-621.300(4)(b)) and forwarded to the FDEP and related fee with courtesy copy to JEA (attention: Environmental Services, 21 W. Church Street, Tower 8).</w:t>
      </w:r>
    </w:p>
    <w:p w14:paraId="4EE1442C" w14:textId="77777777" w:rsidR="001C7CE8" w:rsidRPr="00F81E40" w:rsidRDefault="001C7CE8" w:rsidP="001C7CE8">
      <w:pPr>
        <w:jc w:val="both"/>
        <w:rPr>
          <w:rFonts w:ascii="Times New Roman" w:hAnsi="Times New Roman"/>
          <w:sz w:val="22"/>
          <w:szCs w:val="22"/>
        </w:rPr>
      </w:pPr>
    </w:p>
    <w:p w14:paraId="33013BDA" w14:textId="523EC428" w:rsidR="001C7CE8" w:rsidRPr="00F81E40" w:rsidRDefault="001C7CE8" w:rsidP="001C7CE8">
      <w:pPr>
        <w:jc w:val="both"/>
        <w:rPr>
          <w:rFonts w:ascii="Times New Roman" w:hAnsi="Times New Roman"/>
          <w:sz w:val="22"/>
          <w:szCs w:val="22"/>
        </w:rPr>
      </w:pPr>
      <w:r w:rsidRPr="00F81E40">
        <w:rPr>
          <w:rFonts w:ascii="Times New Roman" w:hAnsi="Times New Roman"/>
          <w:sz w:val="22"/>
          <w:szCs w:val="22"/>
        </w:rPr>
        <w:lastRenderedPageBreak/>
        <w:t>The Company shall also comply with the City of Jacksonville Ordinance 98-994-E.  A SWPPP plan that meets the minimum erosion and sedimentation control measures required by the City of Jacksonville may</w:t>
      </w:r>
      <w:r w:rsidR="009B5D95">
        <w:rPr>
          <w:rFonts w:ascii="Times New Roman" w:hAnsi="Times New Roman"/>
          <w:sz w:val="22"/>
          <w:szCs w:val="22"/>
        </w:rPr>
        <w:t xml:space="preserve"> be included in the Contract</w:t>
      </w:r>
      <w:r w:rsidRPr="00F81E40">
        <w:rPr>
          <w:rFonts w:ascii="Times New Roman" w:hAnsi="Times New Roman"/>
          <w:sz w:val="22"/>
          <w:szCs w:val="22"/>
        </w:rPr>
        <w:t xml:space="preserve"> Drawings.  However, the Company is responsible for providing a SWPPP that will adhere to the requirements delineated in DEP Document No. 62-621.300(4)(a).   This may require amendment or provision of additional information and controls to the SWPPP included in the Drawings.  No separate payment shall be made for a SWPPP and its implementation, but all associated costs shall be included in the associated item of work in the Bid Form</w:t>
      </w:r>
      <w:r w:rsidR="009B5D95">
        <w:rPr>
          <w:rFonts w:ascii="Times New Roman" w:hAnsi="Times New Roman"/>
          <w:sz w:val="22"/>
          <w:szCs w:val="22"/>
        </w:rPr>
        <w:t xml:space="preserve"> Workbook</w:t>
      </w:r>
      <w:r w:rsidRPr="00F81E40">
        <w:rPr>
          <w:rFonts w:ascii="Times New Roman" w:hAnsi="Times New Roman"/>
          <w:sz w:val="22"/>
          <w:szCs w:val="22"/>
        </w:rPr>
        <w:t>.</w:t>
      </w:r>
    </w:p>
    <w:p w14:paraId="5161FB4D" w14:textId="77777777" w:rsidR="001C7CE8" w:rsidRPr="00F81E40" w:rsidRDefault="001C7CE8" w:rsidP="001C7CE8">
      <w:pPr>
        <w:jc w:val="both"/>
        <w:rPr>
          <w:rFonts w:ascii="Times New Roman" w:hAnsi="Times New Roman"/>
          <w:sz w:val="22"/>
          <w:szCs w:val="22"/>
        </w:rPr>
      </w:pPr>
    </w:p>
    <w:p w14:paraId="36F2A266" w14:textId="77777777" w:rsidR="001C7CE8" w:rsidRPr="00F81E40" w:rsidRDefault="001C7CE8" w:rsidP="001C7CE8">
      <w:pPr>
        <w:jc w:val="both"/>
        <w:rPr>
          <w:rFonts w:ascii="Times New Roman" w:hAnsi="Times New Roman"/>
          <w:sz w:val="22"/>
          <w:szCs w:val="22"/>
        </w:rPr>
      </w:pPr>
      <w:r w:rsidRPr="00F81E40">
        <w:rPr>
          <w:rFonts w:ascii="Times New Roman" w:hAnsi="Times New Roman"/>
          <w:sz w:val="22"/>
          <w:szCs w:val="22"/>
        </w:rPr>
        <w:t>The Company shall obtain all other applicable local, state, and federal permits.  It is unlawful to have any discharges that are not composed entirely of stormwater (except discharges pursuant to a NPDES permit) to the Municipal Separate Stormwater System (MS4).  Only non-contaminated water/non-turbid water shall be transported through the MS4.  Groundwater discharge (approved by the Florida Department of Environmental Protection pursuant to 62-621.300(2)) from dewatering activities may be routed into the stormwater system, drainage ditch, creek, river or wetland providing that erosion, and transportation of suspended solids to the system is prevented.  If unanticipated contaminated soil or contaminated groundwater is encountered, the dewatering activity shall cease immediately, and the Company shall contact the JEA Engineer and also FDEP at (904) 807-3300 and.</w:t>
      </w:r>
    </w:p>
    <w:p w14:paraId="154CEC56" w14:textId="77777777" w:rsidR="001C7CE8" w:rsidRPr="00F81E40" w:rsidRDefault="001C7CE8" w:rsidP="001C7CE8">
      <w:pPr>
        <w:jc w:val="both"/>
        <w:rPr>
          <w:rFonts w:ascii="Times New Roman" w:hAnsi="Times New Roman"/>
          <w:sz w:val="22"/>
          <w:szCs w:val="22"/>
        </w:rPr>
      </w:pPr>
    </w:p>
    <w:p w14:paraId="3A1ED743" w14:textId="69E1F4B1" w:rsidR="001C7CE8" w:rsidRPr="00F81E40" w:rsidRDefault="001C7CE8" w:rsidP="001C7CE8">
      <w:pPr>
        <w:jc w:val="both"/>
        <w:rPr>
          <w:rFonts w:ascii="Times New Roman" w:hAnsi="Times New Roman"/>
          <w:sz w:val="22"/>
          <w:szCs w:val="22"/>
        </w:rPr>
      </w:pPr>
      <w:r w:rsidRPr="00F81E40">
        <w:rPr>
          <w:rFonts w:ascii="Times New Roman" w:hAnsi="Times New Roman"/>
          <w:sz w:val="22"/>
          <w:szCs w:val="22"/>
        </w:rPr>
        <w:t xml:space="preserve">Company must complete Notice of Termination (NOT) (DEP Doc. No. 62-621.300(6), F.A.C.) within one (1) week of final site stabilization with courtesy copy to JEA (attention: Environmental Services, 21 W. Church Street, Tower 8).  Company shall also provide copies of NOT to </w:t>
      </w:r>
      <w:r w:rsidR="00AA7ED0">
        <w:rPr>
          <w:rFonts w:ascii="Times New Roman" w:hAnsi="Times New Roman"/>
          <w:sz w:val="22"/>
          <w:szCs w:val="22"/>
        </w:rPr>
        <w:t xml:space="preserve">the </w:t>
      </w:r>
      <w:r w:rsidRPr="00F81E40">
        <w:rPr>
          <w:rFonts w:ascii="Times New Roman" w:hAnsi="Times New Roman"/>
          <w:sz w:val="22"/>
          <w:szCs w:val="22"/>
        </w:rPr>
        <w:t>JEA Engineer with final payment and construction close-out documents.</w:t>
      </w:r>
    </w:p>
    <w:p w14:paraId="4C34FC1B" w14:textId="77777777" w:rsidR="001C7CE8" w:rsidRPr="00F81E40" w:rsidRDefault="001C7CE8" w:rsidP="001C7CE8">
      <w:pPr>
        <w:jc w:val="both"/>
        <w:rPr>
          <w:rFonts w:ascii="Times New Roman" w:hAnsi="Times New Roman"/>
          <w:sz w:val="22"/>
          <w:szCs w:val="22"/>
        </w:rPr>
      </w:pPr>
    </w:p>
    <w:p w14:paraId="27B87EB0" w14:textId="77777777" w:rsidR="001C7CE8" w:rsidRPr="00F81E40" w:rsidRDefault="001C7CE8" w:rsidP="001C7CE8">
      <w:pPr>
        <w:jc w:val="both"/>
        <w:rPr>
          <w:rFonts w:ascii="Times New Roman" w:hAnsi="Times New Roman"/>
          <w:sz w:val="22"/>
          <w:szCs w:val="22"/>
        </w:rPr>
      </w:pPr>
      <w:r w:rsidRPr="00F81E40">
        <w:rPr>
          <w:rFonts w:ascii="Times New Roman" w:hAnsi="Times New Roman"/>
          <w:sz w:val="22"/>
          <w:szCs w:val="22"/>
        </w:rPr>
        <w:t>JEA will reject any and all invoices and Application for Payments unless JEA receives a copy of the Company’s NOI and NOT that were forwarded to the FDEP. In addition, if the above requirements are not followed, the Company shall be held liable for any fines and/or violations incurred by JEA.</w:t>
      </w:r>
    </w:p>
    <w:p w14:paraId="342D3BB0" w14:textId="4A1C2022" w:rsidR="00EA0B7A" w:rsidRDefault="00EA0B7A" w:rsidP="001C7CE8">
      <w:pPr>
        <w:pStyle w:val="ListParagraph"/>
        <w:spacing w:after="0"/>
        <w:ind w:left="0"/>
        <w:rPr>
          <w:rFonts w:ascii="Times New Roman" w:hAnsi="Times New Roman"/>
        </w:rPr>
      </w:pPr>
    </w:p>
    <w:p w14:paraId="6A82594F" w14:textId="38F4392B" w:rsidR="00EA0B7A" w:rsidRPr="002127D2" w:rsidRDefault="009740F3" w:rsidP="002127D2">
      <w:pPr>
        <w:keepNext/>
        <w:jc w:val="both"/>
        <w:outlineLvl w:val="0"/>
        <w:rPr>
          <w:rFonts w:ascii="Times New Roman" w:hAnsi="Times New Roman"/>
          <w:b/>
          <w:bCs/>
          <w:sz w:val="22"/>
          <w:szCs w:val="22"/>
        </w:rPr>
      </w:pPr>
      <w:r w:rsidRPr="002127D2">
        <w:rPr>
          <w:rFonts w:ascii="Times New Roman" w:hAnsi="Times New Roman"/>
          <w:b/>
          <w:bCs/>
          <w:sz w:val="22"/>
          <w:szCs w:val="22"/>
        </w:rPr>
        <w:t>920</w:t>
      </w:r>
      <w:r w:rsidR="00EA0B7A" w:rsidRPr="002127D2">
        <w:rPr>
          <w:rFonts w:ascii="Times New Roman" w:hAnsi="Times New Roman"/>
          <w:b/>
          <w:bCs/>
          <w:sz w:val="22"/>
          <w:szCs w:val="22"/>
        </w:rPr>
        <w:t>.  Landscaping</w:t>
      </w:r>
    </w:p>
    <w:p w14:paraId="27B41CDA" w14:textId="48F321F7" w:rsidR="00EA0B7A" w:rsidRDefault="00EA0B7A" w:rsidP="00EA0B7A">
      <w:pPr>
        <w:keepNext/>
        <w:outlineLvl w:val="0"/>
        <w:rPr>
          <w:rFonts w:ascii="Times New Roman" w:hAnsi="Times New Roman"/>
          <w:color w:val="000000" w:themeColor="text1"/>
          <w:sz w:val="22"/>
          <w:szCs w:val="22"/>
        </w:rPr>
      </w:pPr>
      <w:r w:rsidRPr="004C1672">
        <w:rPr>
          <w:rFonts w:ascii="Times New Roman" w:hAnsi="Times New Roman"/>
          <w:color w:val="000000" w:themeColor="text1"/>
          <w:sz w:val="22"/>
          <w:szCs w:val="22"/>
        </w:rPr>
        <w:t xml:space="preserve">Except for trees designated for removal and/or replacement and areas within the designated limits of clearing on the </w:t>
      </w:r>
      <w:r w:rsidR="00AA7ED0">
        <w:rPr>
          <w:rFonts w:ascii="Times New Roman" w:hAnsi="Times New Roman"/>
          <w:color w:val="000000" w:themeColor="text1"/>
          <w:sz w:val="22"/>
          <w:szCs w:val="22"/>
        </w:rPr>
        <w:t xml:space="preserve">contract </w:t>
      </w:r>
      <w:r w:rsidRPr="004C1672">
        <w:rPr>
          <w:rFonts w:ascii="Times New Roman" w:hAnsi="Times New Roman"/>
          <w:color w:val="000000" w:themeColor="text1"/>
          <w:sz w:val="22"/>
          <w:szCs w:val="22"/>
        </w:rPr>
        <w:t>drawings, the Company shall be responsible for protection and preservation of all trees, palms, shrubs, irrigation systems, landscaping, signs, and etc. along the route of the proposed work including hand digging, removal and storage of such and subsequent replacement to the fullest extent possible of the pre-existing condition.</w:t>
      </w:r>
      <w:r w:rsidR="00713450">
        <w:rPr>
          <w:rFonts w:ascii="Times New Roman" w:hAnsi="Times New Roman"/>
          <w:color w:val="000000" w:themeColor="text1"/>
          <w:sz w:val="22"/>
          <w:szCs w:val="22"/>
        </w:rPr>
        <w:t xml:space="preserve"> </w:t>
      </w:r>
      <w:r w:rsidRPr="004C1672">
        <w:rPr>
          <w:rFonts w:ascii="Times New Roman" w:hAnsi="Times New Roman"/>
          <w:color w:val="000000" w:themeColor="text1"/>
          <w:sz w:val="22"/>
          <w:szCs w:val="22"/>
        </w:rPr>
        <w:t xml:space="preserve"> All costs associated with such shall not be paid for separately</w:t>
      </w:r>
      <w:r w:rsidR="00AE1B33">
        <w:rPr>
          <w:rFonts w:ascii="Times New Roman" w:hAnsi="Times New Roman"/>
          <w:color w:val="000000" w:themeColor="text1"/>
          <w:sz w:val="22"/>
          <w:szCs w:val="22"/>
        </w:rPr>
        <w:t>,</w:t>
      </w:r>
      <w:r w:rsidRPr="004C1672">
        <w:rPr>
          <w:rFonts w:ascii="Times New Roman" w:hAnsi="Times New Roman"/>
          <w:color w:val="000000" w:themeColor="text1"/>
          <w:sz w:val="22"/>
          <w:szCs w:val="22"/>
        </w:rPr>
        <w:t xml:space="preserve"> </w:t>
      </w:r>
      <w:r w:rsidR="00713450">
        <w:rPr>
          <w:rFonts w:ascii="Times New Roman" w:hAnsi="Times New Roman"/>
          <w:color w:val="000000" w:themeColor="text1"/>
          <w:sz w:val="22"/>
          <w:szCs w:val="22"/>
        </w:rPr>
        <w:t>except for Item No. 36</w:t>
      </w:r>
      <w:r w:rsidR="00AE1B33">
        <w:rPr>
          <w:rFonts w:ascii="Times New Roman" w:hAnsi="Times New Roman"/>
          <w:color w:val="000000" w:themeColor="text1"/>
          <w:sz w:val="22"/>
          <w:szCs w:val="22"/>
        </w:rPr>
        <w:t xml:space="preserve"> shown on</w:t>
      </w:r>
      <w:r w:rsidR="00713450">
        <w:rPr>
          <w:rFonts w:ascii="Times New Roman" w:hAnsi="Times New Roman"/>
          <w:color w:val="000000" w:themeColor="text1"/>
          <w:sz w:val="22"/>
          <w:szCs w:val="22"/>
        </w:rPr>
        <w:t xml:space="preserve"> the Bid Form Workbook, and shall </w:t>
      </w:r>
      <w:r w:rsidR="00713450" w:rsidRPr="00F81E40">
        <w:rPr>
          <w:rFonts w:ascii="Times New Roman" w:hAnsi="Times New Roman"/>
          <w:sz w:val="22"/>
          <w:szCs w:val="22"/>
        </w:rPr>
        <w:t xml:space="preserve">be included in the </w:t>
      </w:r>
      <w:r w:rsidR="00713450">
        <w:rPr>
          <w:rFonts w:ascii="Times New Roman" w:hAnsi="Times New Roman"/>
        </w:rPr>
        <w:t>unit prices</w:t>
      </w:r>
      <w:r w:rsidR="00713450" w:rsidRPr="00F81E40">
        <w:rPr>
          <w:rFonts w:ascii="Times New Roman" w:hAnsi="Times New Roman"/>
          <w:sz w:val="22"/>
          <w:szCs w:val="22"/>
        </w:rPr>
        <w:t xml:space="preserve"> of</w:t>
      </w:r>
      <w:r w:rsidR="00713450">
        <w:rPr>
          <w:rFonts w:ascii="Times New Roman" w:hAnsi="Times New Roman"/>
        </w:rPr>
        <w:t xml:space="preserve"> the associated items listed on the Bid Form Workbook.</w:t>
      </w:r>
    </w:p>
    <w:p w14:paraId="326AE18A" w14:textId="7865CB61" w:rsidR="00CF2943" w:rsidRDefault="00CF2943" w:rsidP="00EA0B7A">
      <w:pPr>
        <w:keepNext/>
        <w:outlineLvl w:val="0"/>
        <w:rPr>
          <w:rFonts w:ascii="Times New Roman" w:hAnsi="Times New Roman"/>
          <w:color w:val="000000" w:themeColor="text1"/>
          <w:sz w:val="22"/>
          <w:szCs w:val="22"/>
        </w:rPr>
      </w:pPr>
    </w:p>
    <w:p w14:paraId="74383F26" w14:textId="0C5A7790" w:rsidR="00CF2943" w:rsidRPr="002127D2" w:rsidRDefault="00CF2943" w:rsidP="002127D2">
      <w:pPr>
        <w:keepNext/>
        <w:jc w:val="both"/>
        <w:outlineLvl w:val="0"/>
        <w:rPr>
          <w:rFonts w:ascii="Times New Roman" w:hAnsi="Times New Roman"/>
          <w:b/>
          <w:bCs/>
          <w:sz w:val="22"/>
          <w:szCs w:val="22"/>
        </w:rPr>
      </w:pPr>
      <w:r w:rsidRPr="002127D2">
        <w:rPr>
          <w:rFonts w:ascii="Times New Roman" w:hAnsi="Times New Roman"/>
          <w:b/>
          <w:bCs/>
          <w:sz w:val="22"/>
          <w:szCs w:val="22"/>
        </w:rPr>
        <w:t xml:space="preserve">921.  Tree </w:t>
      </w:r>
      <w:r w:rsidR="009663D5" w:rsidRPr="002127D2">
        <w:rPr>
          <w:rFonts w:ascii="Times New Roman" w:hAnsi="Times New Roman"/>
          <w:b/>
          <w:bCs/>
          <w:sz w:val="22"/>
          <w:szCs w:val="22"/>
        </w:rPr>
        <w:t>Mitigation Work</w:t>
      </w:r>
    </w:p>
    <w:p w14:paraId="2D6C6600" w14:textId="2E3035E3" w:rsidR="001C7CE8" w:rsidRDefault="00CF2943" w:rsidP="001C7CE8">
      <w:pPr>
        <w:pStyle w:val="ListParagraph"/>
        <w:spacing w:after="0"/>
        <w:ind w:left="0"/>
        <w:rPr>
          <w:rFonts w:ascii="Times New Roman" w:hAnsi="Times New Roman"/>
        </w:rPr>
      </w:pPr>
      <w:r>
        <w:rPr>
          <w:rFonts w:ascii="Times New Roman" w:hAnsi="Times New Roman"/>
        </w:rPr>
        <w:t xml:space="preserve">Company shall remove </w:t>
      </w:r>
      <w:r w:rsidR="000108B4">
        <w:rPr>
          <w:rFonts w:ascii="Times New Roman" w:hAnsi="Times New Roman"/>
        </w:rPr>
        <w:t xml:space="preserve">one jurisdictional Live Oak tree </w:t>
      </w:r>
      <w:r>
        <w:rPr>
          <w:rFonts w:ascii="Times New Roman" w:hAnsi="Times New Roman"/>
        </w:rPr>
        <w:t>and replace</w:t>
      </w:r>
      <w:r w:rsidR="000108B4">
        <w:rPr>
          <w:rFonts w:ascii="Times New Roman" w:hAnsi="Times New Roman"/>
        </w:rPr>
        <w:t xml:space="preserve"> with</w:t>
      </w:r>
      <w:r>
        <w:rPr>
          <w:rFonts w:ascii="Times New Roman" w:hAnsi="Times New Roman"/>
        </w:rPr>
        <w:t xml:space="preserve"> four Live Oak trees </w:t>
      </w:r>
      <w:r w:rsidR="00071527">
        <w:rPr>
          <w:rFonts w:ascii="Times New Roman" w:hAnsi="Times New Roman"/>
        </w:rPr>
        <w:t>per</w:t>
      </w:r>
      <w:r>
        <w:rPr>
          <w:rFonts w:ascii="Times New Roman" w:hAnsi="Times New Roman"/>
        </w:rPr>
        <w:t xml:space="preserve"> City of Jacksonville Mitigation Requirements </w:t>
      </w:r>
      <w:r w:rsidR="00071527">
        <w:rPr>
          <w:rFonts w:ascii="Times New Roman" w:hAnsi="Times New Roman"/>
        </w:rPr>
        <w:t xml:space="preserve">and </w:t>
      </w:r>
      <w:r>
        <w:rPr>
          <w:rFonts w:ascii="Times New Roman" w:hAnsi="Times New Roman"/>
        </w:rPr>
        <w:t>as designated on Drawing No. C-11 and CD-1 of the Contract Drawings.  Prior to the performing the work, the Company</w:t>
      </w:r>
      <w:r w:rsidR="00071527">
        <w:rPr>
          <w:rFonts w:ascii="Times New Roman" w:hAnsi="Times New Roman"/>
        </w:rPr>
        <w:t xml:space="preserve"> shall</w:t>
      </w:r>
      <w:r>
        <w:rPr>
          <w:rFonts w:ascii="Times New Roman" w:hAnsi="Times New Roman"/>
        </w:rPr>
        <w:t xml:space="preserve"> obtain a Site Work – Tree Removal Permit from the City of Jacksonville.  The removal and replacement planting shall comply with all requirements of the </w:t>
      </w:r>
      <w:r w:rsidR="009663D5">
        <w:rPr>
          <w:rFonts w:ascii="Times New Roman" w:hAnsi="Times New Roman"/>
        </w:rPr>
        <w:t>Site Work – Tree Removal Permit</w:t>
      </w:r>
      <w:r>
        <w:rPr>
          <w:rFonts w:ascii="Times New Roman" w:hAnsi="Times New Roman"/>
        </w:rPr>
        <w:t xml:space="preserve"> and the Contract Drawings.</w:t>
      </w:r>
      <w:r w:rsidR="009663D5">
        <w:rPr>
          <w:rFonts w:ascii="Times New Roman" w:hAnsi="Times New Roman"/>
        </w:rPr>
        <w:t xml:space="preserve">  Payment for the minimum 12’ high and minimum 4” caliper Live Oak Trees Mitigation work shall be via Item No. 36 on the Bid Form Workbook and shall include all labor, equipment, and materials </w:t>
      </w:r>
      <w:r w:rsidR="00071527">
        <w:rPr>
          <w:rFonts w:ascii="Times New Roman" w:hAnsi="Times New Roman"/>
        </w:rPr>
        <w:t xml:space="preserve">needed </w:t>
      </w:r>
      <w:r w:rsidR="009663D5">
        <w:rPr>
          <w:rFonts w:ascii="Times New Roman" w:hAnsi="Times New Roman"/>
        </w:rPr>
        <w:t xml:space="preserve">to </w:t>
      </w:r>
      <w:r w:rsidR="00071527">
        <w:rPr>
          <w:rFonts w:ascii="Times New Roman" w:hAnsi="Times New Roman"/>
        </w:rPr>
        <w:t xml:space="preserve">permit and to </w:t>
      </w:r>
      <w:r w:rsidR="009663D5">
        <w:rPr>
          <w:rFonts w:ascii="Times New Roman" w:hAnsi="Times New Roman"/>
        </w:rPr>
        <w:t xml:space="preserve">perform the removal and </w:t>
      </w:r>
      <w:r w:rsidR="00071527">
        <w:rPr>
          <w:rFonts w:ascii="Times New Roman" w:hAnsi="Times New Roman"/>
        </w:rPr>
        <w:t>planting of the</w:t>
      </w:r>
      <w:r w:rsidR="009663D5">
        <w:rPr>
          <w:rFonts w:ascii="Times New Roman" w:hAnsi="Times New Roman"/>
        </w:rPr>
        <w:t xml:space="preserve"> Live Oak trees.</w:t>
      </w:r>
    </w:p>
    <w:p w14:paraId="5F80CD05" w14:textId="77777777" w:rsidR="009663D5" w:rsidRPr="00F81E40" w:rsidRDefault="009663D5" w:rsidP="001C7CE8">
      <w:pPr>
        <w:pStyle w:val="ListParagraph"/>
        <w:spacing w:after="0"/>
        <w:ind w:left="0"/>
        <w:rPr>
          <w:rFonts w:ascii="Times New Roman" w:hAnsi="Times New Roman"/>
        </w:rPr>
      </w:pPr>
    </w:p>
    <w:p w14:paraId="3291DCAD" w14:textId="788BC0D6" w:rsidR="001C7CE8" w:rsidRPr="002127D2" w:rsidRDefault="00071527" w:rsidP="002127D2">
      <w:pPr>
        <w:keepNext/>
        <w:jc w:val="both"/>
        <w:outlineLvl w:val="0"/>
        <w:rPr>
          <w:rFonts w:ascii="Times New Roman" w:hAnsi="Times New Roman"/>
          <w:b/>
          <w:bCs/>
          <w:sz w:val="22"/>
          <w:szCs w:val="22"/>
        </w:rPr>
      </w:pPr>
      <w:r w:rsidRPr="002127D2">
        <w:rPr>
          <w:rFonts w:ascii="Times New Roman" w:hAnsi="Times New Roman"/>
          <w:b/>
          <w:bCs/>
          <w:sz w:val="22"/>
          <w:szCs w:val="22"/>
        </w:rPr>
        <w:t>922</w:t>
      </w:r>
      <w:r w:rsidR="001C7CE8" w:rsidRPr="002127D2">
        <w:rPr>
          <w:rFonts w:ascii="Times New Roman" w:hAnsi="Times New Roman"/>
          <w:b/>
          <w:bCs/>
          <w:sz w:val="22"/>
          <w:szCs w:val="22"/>
        </w:rPr>
        <w:t>.  Clear</w:t>
      </w:r>
      <w:r w:rsidR="00713450" w:rsidRPr="002127D2">
        <w:rPr>
          <w:rFonts w:ascii="Times New Roman" w:hAnsi="Times New Roman"/>
          <w:b/>
          <w:bCs/>
          <w:sz w:val="22"/>
          <w:szCs w:val="22"/>
        </w:rPr>
        <w:t>ing</w:t>
      </w:r>
      <w:r w:rsidR="001C7CE8" w:rsidRPr="002127D2">
        <w:rPr>
          <w:rFonts w:ascii="Times New Roman" w:hAnsi="Times New Roman"/>
          <w:b/>
          <w:bCs/>
          <w:sz w:val="22"/>
          <w:szCs w:val="22"/>
        </w:rPr>
        <w:t xml:space="preserve"> and Grub</w:t>
      </w:r>
      <w:r w:rsidR="00713450" w:rsidRPr="002127D2">
        <w:rPr>
          <w:rFonts w:ascii="Times New Roman" w:hAnsi="Times New Roman"/>
          <w:b/>
          <w:bCs/>
          <w:sz w:val="22"/>
          <w:szCs w:val="22"/>
        </w:rPr>
        <w:t>bing</w:t>
      </w:r>
      <w:r w:rsidR="001C7CE8" w:rsidRPr="002127D2">
        <w:rPr>
          <w:rFonts w:ascii="Times New Roman" w:hAnsi="Times New Roman"/>
          <w:b/>
          <w:bCs/>
          <w:sz w:val="22"/>
          <w:szCs w:val="22"/>
        </w:rPr>
        <w:t xml:space="preserve">    </w:t>
      </w:r>
      <w:r w:rsidR="001C7CE8" w:rsidRPr="002127D2">
        <w:rPr>
          <w:rFonts w:ascii="Times New Roman" w:hAnsi="Times New Roman"/>
          <w:b/>
          <w:bCs/>
          <w:sz w:val="22"/>
          <w:szCs w:val="22"/>
        </w:rPr>
        <w:tab/>
      </w:r>
    </w:p>
    <w:p w14:paraId="20CBA80D" w14:textId="7A057613" w:rsidR="001C7CE8" w:rsidRDefault="001C7CE8" w:rsidP="001C7CE8">
      <w:pPr>
        <w:pStyle w:val="ListParagraph"/>
        <w:spacing w:after="0"/>
        <w:ind w:left="0"/>
        <w:rPr>
          <w:rFonts w:ascii="Times New Roman" w:hAnsi="Times New Roman"/>
        </w:rPr>
      </w:pPr>
      <w:r w:rsidRPr="00F81E40">
        <w:rPr>
          <w:rFonts w:ascii="Times New Roman" w:hAnsi="Times New Roman"/>
        </w:rPr>
        <w:t xml:space="preserve">Payment for clearing and grubbing </w:t>
      </w:r>
      <w:r w:rsidR="00E05943">
        <w:rPr>
          <w:rFonts w:ascii="Times New Roman" w:hAnsi="Times New Roman"/>
        </w:rPr>
        <w:t xml:space="preserve">in the JEA Utiltiy Easement on the Oceanway Assembly of God property </w:t>
      </w:r>
      <w:r w:rsidR="00713450">
        <w:rPr>
          <w:rFonts w:ascii="Times New Roman" w:hAnsi="Times New Roman"/>
        </w:rPr>
        <w:t xml:space="preserve">shall be </w:t>
      </w:r>
      <w:r w:rsidR="00AA7ED0">
        <w:rPr>
          <w:rFonts w:ascii="Times New Roman" w:hAnsi="Times New Roman"/>
        </w:rPr>
        <w:t xml:space="preserve">via line </w:t>
      </w:r>
      <w:r w:rsidR="00713450">
        <w:rPr>
          <w:rFonts w:ascii="Times New Roman" w:hAnsi="Times New Roman"/>
        </w:rPr>
        <w:t>Item No. 35</w:t>
      </w:r>
      <w:r w:rsidR="00E05943">
        <w:rPr>
          <w:rFonts w:ascii="Times New Roman" w:hAnsi="Times New Roman"/>
        </w:rPr>
        <w:t xml:space="preserve"> shown on the Bid Form </w:t>
      </w:r>
      <w:r w:rsidR="00713450">
        <w:rPr>
          <w:rFonts w:ascii="Times New Roman" w:hAnsi="Times New Roman"/>
        </w:rPr>
        <w:t>Workbook</w:t>
      </w:r>
      <w:r w:rsidR="00E05943">
        <w:rPr>
          <w:rFonts w:ascii="Times New Roman" w:hAnsi="Times New Roman"/>
        </w:rPr>
        <w:t>.</w:t>
      </w:r>
      <w:r w:rsidRPr="00F81E40">
        <w:rPr>
          <w:rFonts w:ascii="Times New Roman" w:hAnsi="Times New Roman"/>
        </w:rPr>
        <w:t xml:space="preserve">  </w:t>
      </w:r>
      <w:r w:rsidR="00E05943">
        <w:rPr>
          <w:rFonts w:ascii="Times New Roman" w:hAnsi="Times New Roman"/>
        </w:rPr>
        <w:t>The lump sum p</w:t>
      </w:r>
      <w:r w:rsidRPr="00F81E40">
        <w:rPr>
          <w:rFonts w:ascii="Times New Roman" w:hAnsi="Times New Roman"/>
        </w:rPr>
        <w:t xml:space="preserve">ayment will be compensation in full for all clearing and grubbing required for the construction </w:t>
      </w:r>
      <w:r w:rsidR="00E05943">
        <w:rPr>
          <w:rFonts w:ascii="Times New Roman" w:hAnsi="Times New Roman"/>
        </w:rPr>
        <w:t xml:space="preserve">in </w:t>
      </w:r>
      <w:r w:rsidRPr="00F81E40">
        <w:rPr>
          <w:rFonts w:ascii="Times New Roman" w:hAnsi="Times New Roman"/>
        </w:rPr>
        <w:t xml:space="preserve">the </w:t>
      </w:r>
      <w:r w:rsidR="00E05943">
        <w:rPr>
          <w:rFonts w:ascii="Times New Roman" w:hAnsi="Times New Roman"/>
        </w:rPr>
        <w:t>JEA Utility Easement</w:t>
      </w:r>
      <w:r w:rsidRPr="00F81E40">
        <w:rPr>
          <w:rFonts w:ascii="Times New Roman" w:hAnsi="Times New Roman"/>
        </w:rPr>
        <w:t xml:space="preserve">, including all necessary hauling, furnishing equipment, equipment operation, furnishing any areas required for disposal of debris, leveling of terrain and the landscaping work of trimming, etc. as </w:t>
      </w:r>
      <w:r w:rsidRPr="00F81E40">
        <w:rPr>
          <w:rFonts w:ascii="Times New Roman" w:hAnsi="Times New Roman"/>
        </w:rPr>
        <w:lastRenderedPageBreak/>
        <w:t xml:space="preserve">required. </w:t>
      </w:r>
      <w:r w:rsidR="00E05943">
        <w:rPr>
          <w:rFonts w:ascii="Times New Roman" w:hAnsi="Times New Roman"/>
        </w:rPr>
        <w:t>No separate payment s</w:t>
      </w:r>
      <w:r w:rsidR="004213F4">
        <w:rPr>
          <w:rFonts w:ascii="Times New Roman" w:hAnsi="Times New Roman"/>
        </w:rPr>
        <w:t>hall be paid for any</w:t>
      </w:r>
      <w:r w:rsidR="00E05943">
        <w:rPr>
          <w:rFonts w:ascii="Times New Roman" w:hAnsi="Times New Roman"/>
        </w:rPr>
        <w:t xml:space="preserve"> o</w:t>
      </w:r>
      <w:r w:rsidR="004213F4">
        <w:rPr>
          <w:rFonts w:ascii="Times New Roman" w:hAnsi="Times New Roman"/>
        </w:rPr>
        <w:t xml:space="preserve">ther clearing and grubbing needed to perform the work; </w:t>
      </w:r>
      <w:r w:rsidR="00E05943" w:rsidRPr="00F81E40">
        <w:rPr>
          <w:rFonts w:ascii="Times New Roman" w:hAnsi="Times New Roman"/>
        </w:rPr>
        <w:t>but</w:t>
      </w:r>
      <w:r w:rsidR="004213F4">
        <w:rPr>
          <w:rFonts w:ascii="Times New Roman" w:hAnsi="Times New Roman"/>
        </w:rPr>
        <w:t>,</w:t>
      </w:r>
      <w:r w:rsidR="00E05943" w:rsidRPr="00F81E40">
        <w:rPr>
          <w:rFonts w:ascii="Times New Roman" w:hAnsi="Times New Roman"/>
        </w:rPr>
        <w:t xml:space="preserve"> shall be included in the </w:t>
      </w:r>
      <w:r w:rsidR="004213F4">
        <w:rPr>
          <w:rFonts w:ascii="Times New Roman" w:hAnsi="Times New Roman"/>
        </w:rPr>
        <w:t>unit prices</w:t>
      </w:r>
      <w:r w:rsidR="00E05943" w:rsidRPr="00F81E40">
        <w:rPr>
          <w:rFonts w:ascii="Times New Roman" w:hAnsi="Times New Roman"/>
        </w:rPr>
        <w:t xml:space="preserve"> of</w:t>
      </w:r>
      <w:r w:rsidR="004213F4">
        <w:rPr>
          <w:rFonts w:ascii="Times New Roman" w:hAnsi="Times New Roman"/>
        </w:rPr>
        <w:t xml:space="preserve"> the associated items listed on the Bid Form </w:t>
      </w:r>
      <w:r w:rsidR="00713450">
        <w:rPr>
          <w:rFonts w:ascii="Times New Roman" w:hAnsi="Times New Roman"/>
        </w:rPr>
        <w:t>Workbook</w:t>
      </w:r>
      <w:r w:rsidR="004213F4">
        <w:rPr>
          <w:rFonts w:ascii="Times New Roman" w:hAnsi="Times New Roman"/>
        </w:rPr>
        <w:t>.</w:t>
      </w:r>
    </w:p>
    <w:p w14:paraId="63AA69BF" w14:textId="1BA7B335" w:rsidR="00EA0B7A" w:rsidRDefault="00EA0B7A" w:rsidP="001C7CE8">
      <w:pPr>
        <w:pStyle w:val="ListParagraph"/>
        <w:spacing w:after="0"/>
        <w:ind w:left="0"/>
        <w:rPr>
          <w:rFonts w:ascii="Times New Roman" w:hAnsi="Times New Roman"/>
        </w:rPr>
      </w:pPr>
    </w:p>
    <w:p w14:paraId="2A63CA48" w14:textId="77777777" w:rsidR="002127D2" w:rsidRDefault="002127D2" w:rsidP="002127D2">
      <w:pPr>
        <w:keepNext/>
        <w:jc w:val="both"/>
        <w:outlineLvl w:val="0"/>
        <w:rPr>
          <w:rFonts w:ascii="Times New Roman" w:hAnsi="Times New Roman"/>
          <w:b/>
          <w:bCs/>
          <w:sz w:val="22"/>
          <w:szCs w:val="22"/>
        </w:rPr>
      </w:pPr>
    </w:p>
    <w:p w14:paraId="063940ED" w14:textId="77777777" w:rsidR="002127D2" w:rsidRDefault="002127D2" w:rsidP="002127D2">
      <w:pPr>
        <w:keepNext/>
        <w:jc w:val="both"/>
        <w:outlineLvl w:val="0"/>
        <w:rPr>
          <w:rFonts w:ascii="Times New Roman" w:hAnsi="Times New Roman"/>
          <w:b/>
          <w:bCs/>
          <w:sz w:val="22"/>
          <w:szCs w:val="22"/>
        </w:rPr>
      </w:pPr>
    </w:p>
    <w:p w14:paraId="1C509347" w14:textId="74D0B83F" w:rsidR="00EA0B7A" w:rsidRPr="002127D2" w:rsidRDefault="00071527" w:rsidP="002127D2">
      <w:pPr>
        <w:keepNext/>
        <w:jc w:val="both"/>
        <w:outlineLvl w:val="0"/>
        <w:rPr>
          <w:rFonts w:ascii="Times New Roman" w:hAnsi="Times New Roman"/>
          <w:b/>
          <w:bCs/>
          <w:sz w:val="22"/>
          <w:szCs w:val="22"/>
        </w:rPr>
      </w:pPr>
      <w:r w:rsidRPr="002127D2">
        <w:rPr>
          <w:rFonts w:ascii="Times New Roman" w:hAnsi="Times New Roman"/>
          <w:b/>
          <w:bCs/>
          <w:sz w:val="22"/>
          <w:szCs w:val="22"/>
        </w:rPr>
        <w:t>923</w:t>
      </w:r>
      <w:r w:rsidR="00EA0B7A" w:rsidRPr="002127D2">
        <w:rPr>
          <w:rFonts w:ascii="Times New Roman" w:hAnsi="Times New Roman"/>
          <w:b/>
          <w:bCs/>
          <w:sz w:val="22"/>
          <w:szCs w:val="22"/>
        </w:rPr>
        <w:t>.  Grassing/Sodding</w:t>
      </w:r>
    </w:p>
    <w:p w14:paraId="3FFAADF9" w14:textId="5C693332" w:rsidR="001C7CE8" w:rsidRDefault="00EA0B7A" w:rsidP="001C7CE8">
      <w:pPr>
        <w:pStyle w:val="ListParagraph"/>
        <w:spacing w:after="0"/>
        <w:ind w:left="0"/>
        <w:rPr>
          <w:rFonts w:ascii="Times New Roman" w:hAnsi="Times New Roman"/>
          <w:color w:val="000000" w:themeColor="text1"/>
        </w:rPr>
      </w:pPr>
      <w:r w:rsidRPr="004C1672">
        <w:rPr>
          <w:rFonts w:ascii="Times New Roman" w:hAnsi="Times New Roman"/>
          <w:color w:val="000000" w:themeColor="text1"/>
        </w:rPr>
        <w:t xml:space="preserve">Disturbed areas within the FDOT </w:t>
      </w:r>
      <w:r>
        <w:rPr>
          <w:rFonts w:ascii="Times New Roman" w:hAnsi="Times New Roman"/>
          <w:color w:val="000000" w:themeColor="text1"/>
        </w:rPr>
        <w:t xml:space="preserve">and COJ </w:t>
      </w:r>
      <w:r w:rsidRPr="004C1672">
        <w:rPr>
          <w:rFonts w:ascii="Times New Roman" w:hAnsi="Times New Roman"/>
          <w:color w:val="000000" w:themeColor="text1"/>
        </w:rPr>
        <w:t>right of way</w:t>
      </w:r>
      <w:r>
        <w:rPr>
          <w:rFonts w:ascii="Times New Roman" w:hAnsi="Times New Roman"/>
          <w:color w:val="000000" w:themeColor="text1"/>
        </w:rPr>
        <w:t>s</w:t>
      </w:r>
      <w:r w:rsidRPr="004C1672">
        <w:rPr>
          <w:rFonts w:ascii="Times New Roman" w:hAnsi="Times New Roman"/>
          <w:color w:val="000000" w:themeColor="text1"/>
        </w:rPr>
        <w:t xml:space="preserve"> must be restored to original or better conditions using sod which complies with</w:t>
      </w:r>
      <w:r>
        <w:rPr>
          <w:rFonts w:ascii="Times New Roman" w:hAnsi="Times New Roman"/>
          <w:color w:val="000000" w:themeColor="text1"/>
        </w:rPr>
        <w:t xml:space="preserve"> the applicable </w:t>
      </w:r>
      <w:r w:rsidRPr="004C1672">
        <w:rPr>
          <w:rFonts w:ascii="Times New Roman" w:hAnsi="Times New Roman"/>
          <w:color w:val="000000" w:themeColor="text1"/>
        </w:rPr>
        <w:t xml:space="preserve"> FDOT</w:t>
      </w:r>
      <w:r>
        <w:rPr>
          <w:rFonts w:ascii="Times New Roman" w:hAnsi="Times New Roman"/>
          <w:color w:val="000000" w:themeColor="text1"/>
        </w:rPr>
        <w:t xml:space="preserve"> or COJ</w:t>
      </w:r>
      <w:r w:rsidRPr="004C1672">
        <w:rPr>
          <w:rFonts w:ascii="Times New Roman" w:hAnsi="Times New Roman"/>
          <w:color w:val="000000" w:themeColor="text1"/>
        </w:rPr>
        <w:t xml:space="preserve"> requirements and specifications.  All disturbed areas shall be restored by resodding (if grass was established pre-construction) or seeding and  mulching in accordance with Section 441 of the JEA Water and Wastewater Standards Manual, titled, Grassing.</w:t>
      </w:r>
    </w:p>
    <w:p w14:paraId="4ADDFC60" w14:textId="4127C857" w:rsidR="00EA0B7A" w:rsidRDefault="00EA0B7A" w:rsidP="001C7CE8">
      <w:pPr>
        <w:pStyle w:val="ListParagraph"/>
        <w:spacing w:after="0"/>
        <w:ind w:left="0"/>
        <w:rPr>
          <w:rFonts w:ascii="Times New Roman" w:hAnsi="Times New Roman"/>
          <w:color w:val="000000" w:themeColor="text1"/>
        </w:rPr>
      </w:pPr>
    </w:p>
    <w:p w14:paraId="09692E1C" w14:textId="12E07372" w:rsidR="00EA0B7A" w:rsidRPr="002127D2" w:rsidRDefault="009740F3" w:rsidP="00EA0B7A">
      <w:pPr>
        <w:keepNext/>
        <w:jc w:val="both"/>
        <w:outlineLvl w:val="0"/>
        <w:rPr>
          <w:rFonts w:ascii="Times New Roman" w:hAnsi="Times New Roman"/>
          <w:b/>
          <w:bCs/>
          <w:sz w:val="22"/>
          <w:szCs w:val="22"/>
        </w:rPr>
      </w:pPr>
      <w:r w:rsidRPr="002127D2">
        <w:rPr>
          <w:rFonts w:ascii="Times New Roman" w:hAnsi="Times New Roman"/>
          <w:b/>
          <w:bCs/>
          <w:sz w:val="22"/>
          <w:szCs w:val="22"/>
        </w:rPr>
        <w:t>9</w:t>
      </w:r>
      <w:r w:rsidR="00071527" w:rsidRPr="002127D2">
        <w:rPr>
          <w:rFonts w:ascii="Times New Roman" w:hAnsi="Times New Roman"/>
          <w:b/>
          <w:bCs/>
          <w:sz w:val="22"/>
          <w:szCs w:val="22"/>
        </w:rPr>
        <w:t>24</w:t>
      </w:r>
      <w:r w:rsidR="00EA0B7A" w:rsidRPr="002127D2">
        <w:rPr>
          <w:rFonts w:ascii="Times New Roman" w:hAnsi="Times New Roman"/>
          <w:b/>
          <w:bCs/>
          <w:sz w:val="22"/>
          <w:szCs w:val="22"/>
        </w:rPr>
        <w:t>.</w:t>
      </w:r>
      <w:r w:rsidR="00EA0B7A" w:rsidRPr="002127D2">
        <w:rPr>
          <w:rFonts w:ascii="Times New Roman" w:hAnsi="Times New Roman"/>
          <w:b/>
          <w:bCs/>
          <w:sz w:val="22"/>
          <w:szCs w:val="22"/>
        </w:rPr>
        <w:tab/>
        <w:t>Dust Control</w:t>
      </w:r>
    </w:p>
    <w:p w14:paraId="231A8E2A" w14:textId="132195F1" w:rsidR="00EA0B7A" w:rsidRDefault="00EA0B7A" w:rsidP="00EA0B7A">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sz w:val="22"/>
          <w:szCs w:val="22"/>
        </w:rPr>
      </w:pPr>
      <w:r w:rsidRPr="00F81E40">
        <w:rPr>
          <w:rFonts w:ascii="Times New Roman" w:hAnsi="Times New Roman"/>
          <w:sz w:val="22"/>
          <w:szCs w:val="22"/>
        </w:rPr>
        <w:t>The Company shall utilize a water spray truck to mitigate dusty conditions when roadways are unpaved and construction areas are not sodded.</w:t>
      </w:r>
    </w:p>
    <w:p w14:paraId="0A820416" w14:textId="38E3890C" w:rsidR="00EA0B7A" w:rsidRDefault="00EA0B7A" w:rsidP="00EA0B7A">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sz w:val="22"/>
          <w:szCs w:val="22"/>
        </w:rPr>
      </w:pPr>
    </w:p>
    <w:p w14:paraId="7A68EE9A" w14:textId="06E1B363" w:rsidR="00EA0B7A" w:rsidRPr="002127D2" w:rsidRDefault="00071527" w:rsidP="00EA0B7A">
      <w:pPr>
        <w:keepNext/>
        <w:jc w:val="both"/>
        <w:outlineLvl w:val="0"/>
        <w:rPr>
          <w:rFonts w:ascii="Times New Roman" w:hAnsi="Times New Roman"/>
          <w:b/>
          <w:bCs/>
          <w:sz w:val="22"/>
          <w:szCs w:val="22"/>
        </w:rPr>
      </w:pPr>
      <w:r w:rsidRPr="002127D2">
        <w:rPr>
          <w:rFonts w:ascii="Times New Roman" w:hAnsi="Times New Roman"/>
          <w:b/>
          <w:bCs/>
          <w:sz w:val="22"/>
          <w:szCs w:val="22"/>
        </w:rPr>
        <w:t>925</w:t>
      </w:r>
      <w:r w:rsidR="00EA0B7A" w:rsidRPr="002127D2">
        <w:rPr>
          <w:rFonts w:ascii="Times New Roman" w:hAnsi="Times New Roman"/>
          <w:b/>
          <w:bCs/>
          <w:sz w:val="22"/>
          <w:szCs w:val="22"/>
        </w:rPr>
        <w:t>.</w:t>
      </w:r>
      <w:r w:rsidR="00EA0B7A" w:rsidRPr="002127D2">
        <w:rPr>
          <w:rFonts w:ascii="Times New Roman" w:hAnsi="Times New Roman"/>
          <w:b/>
          <w:bCs/>
          <w:sz w:val="22"/>
          <w:szCs w:val="22"/>
        </w:rPr>
        <w:tab/>
        <w:t>Earthwork</w:t>
      </w:r>
    </w:p>
    <w:p w14:paraId="0C0D6F06" w14:textId="248BBE0F" w:rsidR="00EA0B7A" w:rsidRDefault="00EA0B7A" w:rsidP="00EA0B7A">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r w:rsidRPr="00F81E40">
        <w:rPr>
          <w:rFonts w:ascii="Times New Roman" w:hAnsi="Times New Roman"/>
          <w:color w:val="000000" w:themeColor="text1"/>
          <w:sz w:val="22"/>
          <w:szCs w:val="22"/>
        </w:rPr>
        <w:t>It shall be the sole responsibility of the Company to evaluate the geotechnical findings and recommendati</w:t>
      </w:r>
      <w:r w:rsidR="009B5D95">
        <w:rPr>
          <w:rFonts w:ascii="Times New Roman" w:hAnsi="Times New Roman"/>
          <w:color w:val="000000" w:themeColor="text1"/>
          <w:sz w:val="22"/>
          <w:szCs w:val="22"/>
        </w:rPr>
        <w:t xml:space="preserve">ons along with the contract </w:t>
      </w:r>
      <w:r w:rsidRPr="00F81E40">
        <w:rPr>
          <w:rFonts w:ascii="Times New Roman" w:hAnsi="Times New Roman"/>
          <w:color w:val="000000" w:themeColor="text1"/>
          <w:sz w:val="22"/>
          <w:szCs w:val="22"/>
        </w:rPr>
        <w:t>drawings to determine the quantity of soil to be managed or removed/disposed and replaced in order to meet the requirements of the Contract Documents.  No separate payment shall be made for stockpiling, managing, mixing, and/or removal, disposal, importation and placement of A-3 sand required for backfill and/or over-excavation (bedding) material for the pipeline(s) and structures, but all costs shall be merged with the associated item of work shown in the Bid Form</w:t>
      </w:r>
      <w:r w:rsidR="009B5D95">
        <w:rPr>
          <w:rFonts w:ascii="Times New Roman" w:hAnsi="Times New Roman"/>
          <w:color w:val="000000" w:themeColor="text1"/>
          <w:sz w:val="22"/>
          <w:szCs w:val="22"/>
        </w:rPr>
        <w:t xml:space="preserve"> Workbook</w:t>
      </w:r>
      <w:r w:rsidRPr="00F81E40">
        <w:rPr>
          <w:rFonts w:ascii="Times New Roman" w:hAnsi="Times New Roman"/>
          <w:color w:val="000000" w:themeColor="text1"/>
          <w:sz w:val="22"/>
          <w:szCs w:val="22"/>
        </w:rPr>
        <w:t>. Excess and/or unsuitable material shall become the property of the Company and shall be disposed of outside of the right-of-way.</w:t>
      </w:r>
    </w:p>
    <w:p w14:paraId="7D83B22C" w14:textId="40572ACF" w:rsidR="004D1609" w:rsidRDefault="004D1609" w:rsidP="00EA0B7A">
      <w:pPr>
        <w:pStyle w:val="Header"/>
        <w:widowControl w:val="0"/>
        <w:tabs>
          <w:tab w:val="clear" w:pos="4320"/>
          <w:tab w:val="clear" w:pos="8640"/>
          <w:tab w:val="left" w:pos="900"/>
          <w:tab w:val="right" w:pos="8460"/>
        </w:tabs>
        <w:autoSpaceDE w:val="0"/>
        <w:autoSpaceDN w:val="0"/>
        <w:adjustRightInd w:val="0"/>
        <w:jc w:val="both"/>
        <w:rPr>
          <w:rFonts w:ascii="Times New Roman" w:hAnsi="Times New Roman"/>
          <w:color w:val="000000" w:themeColor="text1"/>
          <w:sz w:val="22"/>
          <w:szCs w:val="22"/>
        </w:rPr>
      </w:pPr>
    </w:p>
    <w:p w14:paraId="3236C68C" w14:textId="153F9B3E" w:rsidR="004D1609" w:rsidRPr="002127D2" w:rsidRDefault="00071527" w:rsidP="002127D2">
      <w:pPr>
        <w:keepNext/>
        <w:jc w:val="both"/>
        <w:outlineLvl w:val="0"/>
        <w:rPr>
          <w:rFonts w:ascii="Times New Roman" w:hAnsi="Times New Roman"/>
          <w:b/>
          <w:bCs/>
          <w:sz w:val="22"/>
          <w:szCs w:val="22"/>
        </w:rPr>
      </w:pPr>
      <w:r w:rsidRPr="002127D2">
        <w:rPr>
          <w:rFonts w:ascii="Times New Roman" w:hAnsi="Times New Roman"/>
          <w:b/>
          <w:bCs/>
          <w:sz w:val="22"/>
          <w:szCs w:val="22"/>
        </w:rPr>
        <w:t>926</w:t>
      </w:r>
      <w:r w:rsidR="004D1609" w:rsidRPr="002127D2">
        <w:rPr>
          <w:rFonts w:ascii="Times New Roman" w:hAnsi="Times New Roman"/>
          <w:b/>
          <w:bCs/>
          <w:sz w:val="22"/>
          <w:szCs w:val="22"/>
        </w:rPr>
        <w:t>.  Force Main Profile Elevations</w:t>
      </w:r>
    </w:p>
    <w:p w14:paraId="7A6BB150" w14:textId="72AC0534" w:rsidR="004D1609" w:rsidRDefault="004D1609" w:rsidP="004D1609">
      <w:pPr>
        <w:jc w:val="both"/>
        <w:rPr>
          <w:rFonts w:ascii="Times New Roman" w:hAnsi="Times New Roman"/>
          <w:sz w:val="22"/>
          <w:szCs w:val="22"/>
        </w:rPr>
      </w:pPr>
      <w:r w:rsidRPr="00F81E40">
        <w:rPr>
          <w:rFonts w:ascii="Times New Roman" w:hAnsi="Times New Roman"/>
          <w:sz w:val="22"/>
          <w:szCs w:val="22"/>
        </w:rPr>
        <w:t>The force main profile shown on the contract drawings indicate the station and elevation for the air release valves (ARV).  The ARV must be located at a high point.  To insure this requirement is met, the Company shall take station and elevation readings of the top of the force main at 100 foot intervals.  The data collected shall be taken during the progression of the pipeline installation.  Once the stations and elevations are collected, submit to the JEA Representative prior to installing the ARV.  The JEA Engineer will review the elevations to determine if the station (location) for the ARV needs to be adjusted from that shown on the force main (FM) profile.  If the Company installs the pipeline such that additional high points are created on the pipeline profile beyond that shown on the contract drawings, the Company shall be solely responsible for furnishing and installing additional ARV/manholes at each of these high points.  Elevations should be referenced to the survey benchmark.</w:t>
      </w:r>
    </w:p>
    <w:p w14:paraId="4C5097F9" w14:textId="4AE2FD81" w:rsidR="004D1609" w:rsidRDefault="004D1609" w:rsidP="004D1609">
      <w:pPr>
        <w:jc w:val="both"/>
        <w:rPr>
          <w:rFonts w:ascii="Times New Roman" w:hAnsi="Times New Roman"/>
          <w:sz w:val="22"/>
          <w:szCs w:val="22"/>
        </w:rPr>
      </w:pPr>
    </w:p>
    <w:p w14:paraId="6015CCEA" w14:textId="4D89C496" w:rsidR="004D1609" w:rsidRPr="002127D2" w:rsidRDefault="00071527" w:rsidP="002127D2">
      <w:pPr>
        <w:keepNext/>
        <w:jc w:val="both"/>
        <w:outlineLvl w:val="0"/>
        <w:rPr>
          <w:rFonts w:ascii="Times New Roman" w:hAnsi="Times New Roman"/>
          <w:b/>
          <w:bCs/>
          <w:sz w:val="22"/>
          <w:szCs w:val="22"/>
        </w:rPr>
      </w:pPr>
      <w:r w:rsidRPr="002127D2">
        <w:rPr>
          <w:rFonts w:ascii="Times New Roman" w:hAnsi="Times New Roman"/>
          <w:b/>
          <w:bCs/>
          <w:sz w:val="22"/>
          <w:szCs w:val="22"/>
        </w:rPr>
        <w:t>927</w:t>
      </w:r>
      <w:r w:rsidR="004D1609" w:rsidRPr="002127D2">
        <w:rPr>
          <w:rFonts w:ascii="Times New Roman" w:hAnsi="Times New Roman"/>
          <w:b/>
          <w:bCs/>
          <w:sz w:val="22"/>
          <w:szCs w:val="22"/>
        </w:rPr>
        <w:t>.  Updated As Builts</w:t>
      </w:r>
    </w:p>
    <w:p w14:paraId="3F632100" w14:textId="77777777" w:rsidR="004D1609" w:rsidRPr="00F81E40" w:rsidRDefault="004D1609" w:rsidP="004D1609">
      <w:pPr>
        <w:pStyle w:val="Header"/>
        <w:widowControl w:val="0"/>
        <w:tabs>
          <w:tab w:val="clear" w:pos="4320"/>
          <w:tab w:val="clear" w:pos="8640"/>
          <w:tab w:val="left" w:pos="900"/>
          <w:tab w:val="right" w:pos="8460"/>
        </w:tabs>
        <w:autoSpaceDE w:val="0"/>
        <w:autoSpaceDN w:val="0"/>
        <w:adjustRightInd w:val="0"/>
        <w:rPr>
          <w:rFonts w:ascii="Times New Roman" w:hAnsi="Times New Roman"/>
          <w:sz w:val="22"/>
          <w:szCs w:val="22"/>
        </w:rPr>
      </w:pPr>
      <w:r w:rsidRPr="00F81E40">
        <w:rPr>
          <w:rFonts w:ascii="Times New Roman" w:hAnsi="Times New Roman"/>
          <w:sz w:val="22"/>
          <w:szCs w:val="22"/>
        </w:rPr>
        <w:t xml:space="preserve">Upon submission of each payment application, Company shall furnish to the JEA Engineer a photocopy “redline” set of drawings identifying those field changes made to the Work to date, along with a photocopy set of the associated field notes. Revisions and recording of information on the photocopy set of drawings shall be done in scale in red ink clearly and accurately identifying those changes in the Work by a competent drafter. All “As-Built” information shall be recorded and kept current during the progress of the Work. The JEA Engineer may review and comment on the drawings which shall be incorporated into the next month’s as-built submittal. Failure to incorporate changes the following month may result in denial of pay application request. These requirements only supplement the requirements of the General Conditions. </w:t>
      </w:r>
    </w:p>
    <w:p w14:paraId="58F5C2D5" w14:textId="77777777" w:rsidR="004D1609" w:rsidRPr="00F81E40" w:rsidRDefault="004D1609" w:rsidP="004D1609">
      <w:pPr>
        <w:tabs>
          <w:tab w:val="left" w:pos="180"/>
          <w:tab w:val="left" w:pos="270"/>
          <w:tab w:val="left" w:pos="360"/>
        </w:tabs>
        <w:jc w:val="both"/>
        <w:rPr>
          <w:rFonts w:ascii="Times New Roman" w:hAnsi="Times New Roman"/>
          <w:sz w:val="22"/>
          <w:szCs w:val="22"/>
        </w:rPr>
      </w:pPr>
    </w:p>
    <w:p w14:paraId="67404A4E" w14:textId="77777777" w:rsidR="004D1609" w:rsidRPr="00F81E40" w:rsidRDefault="004D1609" w:rsidP="004D1609">
      <w:pPr>
        <w:tabs>
          <w:tab w:val="left" w:pos="180"/>
          <w:tab w:val="left" w:pos="270"/>
          <w:tab w:val="left" w:pos="360"/>
        </w:tabs>
        <w:jc w:val="both"/>
        <w:rPr>
          <w:rFonts w:ascii="Times New Roman" w:hAnsi="Times New Roman"/>
          <w:sz w:val="22"/>
          <w:szCs w:val="22"/>
        </w:rPr>
      </w:pPr>
      <w:r w:rsidRPr="00F81E40">
        <w:rPr>
          <w:rFonts w:ascii="Times New Roman" w:hAnsi="Times New Roman"/>
          <w:sz w:val="22"/>
          <w:szCs w:val="22"/>
        </w:rPr>
        <w:t xml:space="preserve">When the payment of application submitted includes associated items of final restoration for a project, or a portion of the project thereof, then the associated final as-builts shall be submitted as a “redline” marked photocopy set of drawings for that pay  period. The Project Engineer may review and comment on the drawings with the view toward final as-built submittal. The subsequent month submittal made with the payment application shall incorporate a photocopy set of CADD drawing final as-builts. The JEA Engineer shall review and comment on the photocopy set of CADD drawings which shall be incorporated into the final as-built submittal. These requirements only supplement the requirements of the General Conditions. </w:t>
      </w:r>
    </w:p>
    <w:p w14:paraId="012413BC" w14:textId="54006295" w:rsidR="004D1609" w:rsidRDefault="004D1609" w:rsidP="004D1609">
      <w:pPr>
        <w:jc w:val="both"/>
        <w:rPr>
          <w:rFonts w:ascii="Times New Roman" w:hAnsi="Times New Roman"/>
          <w:sz w:val="22"/>
          <w:szCs w:val="22"/>
        </w:rPr>
      </w:pPr>
    </w:p>
    <w:p w14:paraId="187D5490" w14:textId="77777777" w:rsidR="002127D2" w:rsidRDefault="002127D2" w:rsidP="00947E1E">
      <w:pPr>
        <w:keepNext/>
        <w:outlineLvl w:val="0"/>
        <w:rPr>
          <w:rFonts w:ascii="Times New Roman" w:hAnsi="Times New Roman"/>
          <w:b/>
          <w:color w:val="808080"/>
          <w:sz w:val="22"/>
          <w:szCs w:val="22"/>
        </w:rPr>
      </w:pPr>
      <w:bookmarkStart w:id="24" w:name="_Toc245093306"/>
      <w:bookmarkStart w:id="25" w:name="_Toc288040513"/>
    </w:p>
    <w:p w14:paraId="600F9D74" w14:textId="77777777" w:rsidR="002127D2" w:rsidRDefault="002127D2" w:rsidP="00947E1E">
      <w:pPr>
        <w:keepNext/>
        <w:outlineLvl w:val="0"/>
        <w:rPr>
          <w:rFonts w:ascii="Times New Roman" w:hAnsi="Times New Roman"/>
          <w:b/>
          <w:color w:val="808080"/>
          <w:sz w:val="22"/>
          <w:szCs w:val="22"/>
        </w:rPr>
      </w:pPr>
    </w:p>
    <w:p w14:paraId="62741D57" w14:textId="77777777" w:rsidR="002127D2" w:rsidRDefault="002127D2" w:rsidP="00947E1E">
      <w:pPr>
        <w:keepNext/>
        <w:outlineLvl w:val="0"/>
        <w:rPr>
          <w:rFonts w:ascii="Times New Roman" w:hAnsi="Times New Roman"/>
          <w:b/>
          <w:color w:val="808080"/>
          <w:sz w:val="22"/>
          <w:szCs w:val="22"/>
        </w:rPr>
      </w:pPr>
    </w:p>
    <w:p w14:paraId="0C00533E" w14:textId="79B651FC" w:rsidR="00947E1E" w:rsidRPr="002127D2" w:rsidRDefault="00947E1E" w:rsidP="002127D2">
      <w:pPr>
        <w:keepNext/>
        <w:jc w:val="both"/>
        <w:outlineLvl w:val="0"/>
        <w:rPr>
          <w:rFonts w:ascii="Times New Roman" w:hAnsi="Times New Roman"/>
          <w:b/>
          <w:bCs/>
          <w:sz w:val="22"/>
          <w:szCs w:val="22"/>
        </w:rPr>
      </w:pPr>
      <w:r w:rsidRPr="002127D2">
        <w:rPr>
          <w:rFonts w:ascii="Times New Roman" w:hAnsi="Times New Roman"/>
          <w:b/>
          <w:bCs/>
          <w:sz w:val="22"/>
          <w:szCs w:val="22"/>
        </w:rPr>
        <w:t>9</w:t>
      </w:r>
      <w:r w:rsidR="00071527" w:rsidRPr="002127D2">
        <w:rPr>
          <w:rFonts w:ascii="Times New Roman" w:hAnsi="Times New Roman"/>
          <w:b/>
          <w:bCs/>
          <w:sz w:val="22"/>
          <w:szCs w:val="22"/>
        </w:rPr>
        <w:t>28</w:t>
      </w:r>
      <w:r w:rsidRPr="002127D2">
        <w:rPr>
          <w:rFonts w:ascii="Times New Roman" w:hAnsi="Times New Roman"/>
          <w:b/>
          <w:bCs/>
          <w:sz w:val="22"/>
          <w:szCs w:val="22"/>
        </w:rPr>
        <w:t>.  Reporting</w:t>
      </w:r>
      <w:bookmarkEnd w:id="24"/>
      <w:bookmarkEnd w:id="25"/>
    </w:p>
    <w:p w14:paraId="03861C16" w14:textId="77777777" w:rsidR="00947E1E" w:rsidRPr="00F81E40" w:rsidRDefault="00947E1E" w:rsidP="00947E1E">
      <w:pPr>
        <w:pStyle w:val="Header"/>
        <w:widowControl w:val="0"/>
        <w:tabs>
          <w:tab w:val="clear" w:pos="4320"/>
          <w:tab w:val="clear" w:pos="8640"/>
          <w:tab w:val="left" w:pos="900"/>
          <w:tab w:val="right" w:pos="8460"/>
        </w:tabs>
        <w:autoSpaceDE w:val="0"/>
        <w:autoSpaceDN w:val="0"/>
        <w:adjustRightInd w:val="0"/>
        <w:rPr>
          <w:rFonts w:ascii="Times New Roman" w:hAnsi="Times New Roman"/>
          <w:sz w:val="22"/>
          <w:szCs w:val="22"/>
        </w:rPr>
      </w:pPr>
      <w:r w:rsidRPr="00F81E40">
        <w:rPr>
          <w:rFonts w:ascii="Times New Roman" w:hAnsi="Times New Roman"/>
          <w:sz w:val="22"/>
          <w:szCs w:val="22"/>
        </w:rPr>
        <w:t>The Company shall provide the reports as defined in the Contract Documents.</w:t>
      </w:r>
    </w:p>
    <w:p w14:paraId="4AF03210" w14:textId="77777777" w:rsidR="00947E1E" w:rsidRPr="00F81E40" w:rsidRDefault="00947E1E" w:rsidP="00947E1E">
      <w:pPr>
        <w:pStyle w:val="Header"/>
        <w:widowControl w:val="0"/>
        <w:tabs>
          <w:tab w:val="clear" w:pos="4320"/>
          <w:tab w:val="clear" w:pos="8640"/>
          <w:tab w:val="left" w:pos="900"/>
          <w:tab w:val="right" w:pos="8460"/>
        </w:tabs>
        <w:autoSpaceDE w:val="0"/>
        <w:autoSpaceDN w:val="0"/>
        <w:adjustRightInd w:val="0"/>
        <w:rPr>
          <w:rFonts w:ascii="Times New Roman" w:hAnsi="Times New Roman"/>
          <w:sz w:val="22"/>
          <w:szCs w:val="22"/>
        </w:rPr>
      </w:pPr>
    </w:p>
    <w:p w14:paraId="2DD2D349" w14:textId="285F24C3" w:rsidR="00947E1E" w:rsidRDefault="00947E1E" w:rsidP="00947E1E">
      <w:pPr>
        <w:pStyle w:val="Header"/>
        <w:widowControl w:val="0"/>
        <w:tabs>
          <w:tab w:val="clear" w:pos="4320"/>
          <w:tab w:val="clear" w:pos="8640"/>
          <w:tab w:val="left" w:pos="900"/>
          <w:tab w:val="right" w:pos="8460"/>
        </w:tabs>
        <w:autoSpaceDE w:val="0"/>
        <w:autoSpaceDN w:val="0"/>
        <w:adjustRightInd w:val="0"/>
        <w:rPr>
          <w:rFonts w:ascii="Times New Roman" w:hAnsi="Times New Roman"/>
          <w:sz w:val="22"/>
          <w:szCs w:val="22"/>
        </w:rPr>
      </w:pPr>
      <w:r w:rsidRPr="00F81E40">
        <w:rPr>
          <w:rFonts w:ascii="Times New Roman" w:hAnsi="Times New Roman"/>
          <w:sz w:val="22"/>
          <w:szCs w:val="22"/>
        </w:rPr>
        <w:t>Where the reporting frequency is daily, reports shall be submitted by noon of the following workday. Where the reporting frequency is weekly, reports are due by Monday at noon, covering the prior workweek. Where Monday is a Holiday, the reports are due at noon on the next workday. Where reports are due monthly, reports are due by noon on the first business day of each month. Sample forms for reports may be included in the Contract Documents. Where they are included they are to be used. Where they are not included, the Company shall provide a sample of its proposed report format for each report to the Contract Administrator at least one-week prior to its initial due date. The JEA Engineer will review and either approve or reject use of the report. Where proposed report is rejected, Company shall resubmit revised report formats, until JEA Engineer approves format. Reporting cycle shall begin upon PO date, or, if used, da</w:t>
      </w:r>
      <w:r>
        <w:rPr>
          <w:rFonts w:ascii="Times New Roman" w:hAnsi="Times New Roman"/>
          <w:sz w:val="22"/>
          <w:szCs w:val="22"/>
        </w:rPr>
        <w:t>te of Notice to Proceed.</w:t>
      </w:r>
    </w:p>
    <w:p w14:paraId="65120F00" w14:textId="00D65BC1" w:rsidR="00947E1E" w:rsidRDefault="00947E1E" w:rsidP="00947E1E">
      <w:pPr>
        <w:pStyle w:val="Header"/>
        <w:widowControl w:val="0"/>
        <w:tabs>
          <w:tab w:val="clear" w:pos="4320"/>
          <w:tab w:val="clear" w:pos="8640"/>
          <w:tab w:val="left" w:pos="900"/>
          <w:tab w:val="right" w:pos="8460"/>
        </w:tabs>
        <w:autoSpaceDE w:val="0"/>
        <w:autoSpaceDN w:val="0"/>
        <w:adjustRightInd w:val="0"/>
        <w:rPr>
          <w:rFonts w:ascii="Times New Roman" w:hAnsi="Times New Roman"/>
          <w:sz w:val="22"/>
          <w:szCs w:val="22"/>
        </w:rPr>
      </w:pPr>
    </w:p>
    <w:p w14:paraId="13E76E00" w14:textId="7C5EAF8D" w:rsidR="00947E1E" w:rsidRPr="002127D2" w:rsidRDefault="00071527" w:rsidP="002127D2">
      <w:pPr>
        <w:keepNext/>
        <w:jc w:val="both"/>
        <w:outlineLvl w:val="0"/>
        <w:rPr>
          <w:rFonts w:ascii="Times New Roman" w:hAnsi="Times New Roman"/>
          <w:b/>
          <w:bCs/>
          <w:sz w:val="22"/>
          <w:szCs w:val="22"/>
        </w:rPr>
      </w:pPr>
      <w:r w:rsidRPr="002127D2">
        <w:rPr>
          <w:rFonts w:ascii="Times New Roman" w:hAnsi="Times New Roman"/>
          <w:b/>
          <w:bCs/>
          <w:sz w:val="22"/>
          <w:szCs w:val="22"/>
        </w:rPr>
        <w:t>929</w:t>
      </w:r>
      <w:r w:rsidR="00947E1E" w:rsidRPr="002127D2">
        <w:rPr>
          <w:rFonts w:ascii="Times New Roman" w:hAnsi="Times New Roman"/>
          <w:b/>
          <w:bCs/>
          <w:sz w:val="22"/>
          <w:szCs w:val="22"/>
        </w:rPr>
        <w:t>.  Responsible Bidders List (RBL) GC-11 Locate Line Verification</w:t>
      </w:r>
    </w:p>
    <w:p w14:paraId="04E447B4" w14:textId="7CE9FF9F" w:rsidR="00947E1E" w:rsidRPr="00947E1E" w:rsidRDefault="00947E1E" w:rsidP="00947E1E">
      <w:pPr>
        <w:keepNext/>
        <w:outlineLvl w:val="0"/>
        <w:rPr>
          <w:rFonts w:ascii="Times New Roman" w:hAnsi="Times New Roman"/>
          <w:b/>
          <w:color w:val="808080"/>
          <w:sz w:val="22"/>
          <w:szCs w:val="22"/>
        </w:rPr>
      </w:pPr>
      <w:r w:rsidRPr="004C1672">
        <w:rPr>
          <w:rFonts w:ascii="Times New Roman" w:hAnsi="Times New Roman"/>
          <w:color w:val="000000" w:themeColor="text1"/>
          <w:sz w:val="22"/>
          <w:szCs w:val="22"/>
        </w:rPr>
        <w:t>Company shall identify which subcontractor on JEA’s RBL GC-11 Locate Line Verification listing will be utilized for the installation of locate wire on PVC piping.  Company may obtain a list of prequalified persons and/or companies by contacting the JEA Procurement Bid Office, 21 W. Church Street, Customer Center 1st Floor – Room 002, Jacksonville, FL 32202, (904) 665-6740, or by fax (904) 665-7294, or online at JEA.com.</w:t>
      </w:r>
    </w:p>
    <w:p w14:paraId="3A8AAC0B" w14:textId="77777777" w:rsidR="00947E1E" w:rsidRPr="00F81E40" w:rsidRDefault="00947E1E" w:rsidP="00947E1E">
      <w:pPr>
        <w:pStyle w:val="Header"/>
        <w:widowControl w:val="0"/>
        <w:tabs>
          <w:tab w:val="clear" w:pos="4320"/>
          <w:tab w:val="clear" w:pos="8640"/>
          <w:tab w:val="left" w:pos="900"/>
          <w:tab w:val="right" w:pos="8460"/>
        </w:tabs>
        <w:autoSpaceDE w:val="0"/>
        <w:autoSpaceDN w:val="0"/>
        <w:adjustRightInd w:val="0"/>
        <w:rPr>
          <w:rFonts w:ascii="Times New Roman" w:hAnsi="Times New Roman"/>
          <w:sz w:val="22"/>
          <w:szCs w:val="22"/>
        </w:rPr>
      </w:pPr>
    </w:p>
    <w:p w14:paraId="4A9A5943" w14:textId="6DCB2C64" w:rsidR="00110CF2" w:rsidRPr="002127D2" w:rsidRDefault="00110CF2" w:rsidP="002127D2">
      <w:pPr>
        <w:keepNext/>
        <w:jc w:val="both"/>
        <w:outlineLvl w:val="0"/>
        <w:rPr>
          <w:rFonts w:ascii="Times New Roman" w:hAnsi="Times New Roman"/>
          <w:b/>
          <w:bCs/>
          <w:sz w:val="22"/>
          <w:szCs w:val="22"/>
        </w:rPr>
      </w:pPr>
      <w:bookmarkStart w:id="26" w:name="_Toc288040443"/>
      <w:bookmarkStart w:id="27" w:name="_Toc265139090"/>
      <w:bookmarkStart w:id="28" w:name="_GoBack"/>
      <w:r w:rsidRPr="002127D2">
        <w:rPr>
          <w:rFonts w:ascii="Times New Roman" w:hAnsi="Times New Roman"/>
          <w:b/>
          <w:bCs/>
          <w:sz w:val="22"/>
          <w:szCs w:val="22"/>
        </w:rPr>
        <w:t>930.  JEA Company / Subcontractor Safety R</w:t>
      </w:r>
      <w:bookmarkEnd w:id="26"/>
      <w:bookmarkEnd w:id="27"/>
      <w:r w:rsidRPr="002127D2">
        <w:rPr>
          <w:rFonts w:ascii="Times New Roman" w:hAnsi="Times New Roman"/>
          <w:b/>
          <w:bCs/>
          <w:sz w:val="22"/>
          <w:szCs w:val="22"/>
        </w:rPr>
        <w:t>equirements</w:t>
      </w:r>
    </w:p>
    <w:bookmarkEnd w:id="28"/>
    <w:p w14:paraId="1E5F49F7" w14:textId="77777777" w:rsidR="00110CF2" w:rsidRDefault="00110CF2" w:rsidP="00110CF2">
      <w:pPr>
        <w:rPr>
          <w:rFonts w:ascii="Times New Roman" w:hAnsi="Times New Roman"/>
          <w:sz w:val="22"/>
          <w:szCs w:val="22"/>
        </w:rPr>
      </w:pPr>
      <w:r>
        <w:rPr>
          <w:rFonts w:ascii="Times New Roman" w:hAnsi="Times New Roman"/>
          <w:sz w:val="22"/>
          <w:szCs w:val="22"/>
        </w:rPr>
        <w:t>Bidder shall be approved as JEA Safety Qualified within ten (10) business days of receiving written notice from the JEA Bid Office that it is the lowest responsive and responsible Bidder. If the Bidder fails to obtain JEA approval as a JEA Safety Qualified company by 4:00 p.m. Eastern time on the 10th business day, JEA will reject the company's Bid, and proceed to Award to the next lowest responsive and responsible Bidder.</w:t>
      </w:r>
    </w:p>
    <w:p w14:paraId="48A54E6A" w14:textId="77777777" w:rsidR="00110CF2" w:rsidRDefault="00110CF2" w:rsidP="00110CF2">
      <w:pPr>
        <w:rPr>
          <w:rFonts w:ascii="Times New Roman" w:hAnsi="Times New Roman"/>
          <w:sz w:val="22"/>
          <w:szCs w:val="22"/>
        </w:rPr>
      </w:pPr>
    </w:p>
    <w:p w14:paraId="08BE0F81" w14:textId="77777777" w:rsidR="00110CF2" w:rsidRDefault="00110CF2" w:rsidP="00110CF2">
      <w:pPr>
        <w:rPr>
          <w:rFonts w:ascii="Times New Roman" w:hAnsi="Times New Roman"/>
          <w:sz w:val="22"/>
          <w:szCs w:val="22"/>
        </w:rPr>
      </w:pPr>
      <w:r>
        <w:rPr>
          <w:rFonts w:ascii="Times New Roman" w:hAnsi="Times New Roman"/>
          <w:sz w:val="22"/>
          <w:szCs w:val="22"/>
        </w:rPr>
        <w:t xml:space="preserve">JEA Safety Qualification information is available online at jea.com. Please note that it may take up to five (5) business days for a company to be approved as JEA Safety Qualified. It is the Bidder's responsibility to ensure it is JEA Safety Qualified. A list of the JEA's Safety Qualified vendors can be found on jea.com. </w:t>
      </w:r>
    </w:p>
    <w:p w14:paraId="7E6576EA" w14:textId="77777777" w:rsidR="00110CF2" w:rsidRDefault="00110CF2" w:rsidP="00110CF2">
      <w:pPr>
        <w:rPr>
          <w:rFonts w:eastAsia="Batang"/>
        </w:rPr>
      </w:pPr>
    </w:p>
    <w:p w14:paraId="158FF1E9" w14:textId="77777777" w:rsidR="00110CF2" w:rsidRDefault="00110CF2" w:rsidP="00110CF2">
      <w:r>
        <w:rPr>
          <w:rFonts w:eastAsia="Batang"/>
        </w:rPr>
        <w:t>For additional information, contact</w:t>
      </w:r>
      <w:r>
        <w:t xml:space="preserve"> </w:t>
      </w:r>
      <w:r>
        <w:rPr>
          <w:rFonts w:ascii="Times New Roman" w:hAnsi="Times New Roman"/>
          <w:sz w:val="22"/>
          <w:szCs w:val="22"/>
        </w:rPr>
        <w:t>Jerry Fulop, JEA, T-3 21 W. Church Street, Jacksonville, FL  32202, (904) 665-5810, e-mail: fuloje@jea.com</w:t>
      </w:r>
    </w:p>
    <w:p w14:paraId="4E4037B5" w14:textId="77777777" w:rsidR="00110CF2" w:rsidRDefault="00110CF2" w:rsidP="00110CF2">
      <w:pPr>
        <w:jc w:val="both"/>
        <w:rPr>
          <w:rFonts w:ascii="Times New Roman" w:hAnsi="Times New Roman"/>
          <w:sz w:val="22"/>
          <w:szCs w:val="22"/>
        </w:rPr>
      </w:pPr>
    </w:p>
    <w:p w14:paraId="10A60036" w14:textId="77777777" w:rsidR="00110CF2" w:rsidRDefault="00110CF2" w:rsidP="00110CF2">
      <w:pPr>
        <w:jc w:val="both"/>
        <w:rPr>
          <w:rFonts w:ascii="Times New Roman" w:hAnsi="Times New Roman"/>
          <w:sz w:val="22"/>
          <w:szCs w:val="22"/>
        </w:rPr>
      </w:pPr>
      <w:r>
        <w:rPr>
          <w:rFonts w:ascii="Times New Roman" w:hAnsi="Times New Roman"/>
          <w:sz w:val="22"/>
          <w:szCs w:val="22"/>
        </w:rPr>
        <w:t>Company agrees to abide by all JEA’s Safety Rules and Regulations in accordance with JEA Company Safety Requirement.  In addition, ALL Company employees will be required to attend and successfully complete Company’s orientation and supervisor’s training at Company’s expense prior to the start of any work activities.   This is a condition of employment for Company and Subcontrcators who perform work for JEA.  There will be at least two (2) categories of training mandated.  1) Orientation and 2) Supervisor.</w:t>
      </w:r>
    </w:p>
    <w:p w14:paraId="4B62C8D8" w14:textId="77777777" w:rsidR="00110CF2" w:rsidRDefault="00110CF2" w:rsidP="00110CF2">
      <w:pPr>
        <w:jc w:val="both"/>
        <w:rPr>
          <w:rFonts w:ascii="Times New Roman" w:hAnsi="Times New Roman"/>
          <w:sz w:val="22"/>
          <w:szCs w:val="22"/>
        </w:rPr>
      </w:pPr>
    </w:p>
    <w:p w14:paraId="27BFED46" w14:textId="77777777" w:rsidR="00110CF2" w:rsidRDefault="00110CF2" w:rsidP="00110CF2">
      <w:pPr>
        <w:jc w:val="both"/>
        <w:rPr>
          <w:rFonts w:ascii="Times New Roman" w:hAnsi="Times New Roman"/>
          <w:sz w:val="22"/>
          <w:szCs w:val="22"/>
        </w:rPr>
      </w:pPr>
      <w:r>
        <w:rPr>
          <w:rFonts w:ascii="Times New Roman" w:hAnsi="Times New Roman"/>
          <w:sz w:val="22"/>
          <w:szCs w:val="22"/>
        </w:rPr>
        <w:t>ORIENTATION - Required one day training class for ALL personnel working at JEA’s sites.  Acceptable training will be EITHER attendance at an OSHA 10 hour class or the NCCER (National Center for Construction Education and Research)  8 hour Orientation.  Cards must be provided for proof. Company personnel utilizing the OSHA 10 Hour class must also attend the JEA 2-Hour Operation specific training. This training must be completed prior to starting work on a JEA job site.</w:t>
      </w:r>
    </w:p>
    <w:p w14:paraId="08FE5200" w14:textId="77777777" w:rsidR="00110CF2" w:rsidRDefault="00110CF2" w:rsidP="00110CF2">
      <w:pPr>
        <w:jc w:val="both"/>
        <w:rPr>
          <w:rFonts w:ascii="Times New Roman" w:hAnsi="Times New Roman"/>
          <w:sz w:val="22"/>
          <w:szCs w:val="22"/>
        </w:rPr>
      </w:pPr>
    </w:p>
    <w:p w14:paraId="1F9C8CFD" w14:textId="77777777" w:rsidR="00110CF2" w:rsidRDefault="00110CF2" w:rsidP="00110CF2">
      <w:pPr>
        <w:jc w:val="both"/>
        <w:rPr>
          <w:rFonts w:ascii="Times New Roman" w:hAnsi="Times New Roman"/>
          <w:sz w:val="22"/>
          <w:szCs w:val="22"/>
        </w:rPr>
      </w:pPr>
      <w:r>
        <w:rPr>
          <w:rFonts w:ascii="Times New Roman" w:hAnsi="Times New Roman"/>
          <w:sz w:val="22"/>
          <w:szCs w:val="22"/>
        </w:rPr>
        <w:t>SUPERVISOR - Orientation and the JEA Safety Leadership Development (SLD) Class.  This requirement is for ALL employees paid as a foreman, general foreman, superintendent or any employee that will direct or may be expected to direct work.</w:t>
      </w:r>
    </w:p>
    <w:p w14:paraId="53D98839" w14:textId="77777777" w:rsidR="00110CF2" w:rsidRDefault="00110CF2" w:rsidP="00110CF2">
      <w:pPr>
        <w:jc w:val="both"/>
        <w:rPr>
          <w:rFonts w:ascii="Times New Roman" w:hAnsi="Times New Roman"/>
          <w:sz w:val="22"/>
          <w:szCs w:val="22"/>
        </w:rPr>
      </w:pPr>
    </w:p>
    <w:p w14:paraId="5B4BC307" w14:textId="77777777" w:rsidR="00110CF2" w:rsidRDefault="00110CF2" w:rsidP="00110CF2">
      <w:pPr>
        <w:jc w:val="both"/>
        <w:rPr>
          <w:rFonts w:ascii="Times New Roman" w:hAnsi="Times New Roman"/>
          <w:sz w:val="22"/>
          <w:szCs w:val="22"/>
        </w:rPr>
      </w:pPr>
      <w:r>
        <w:rPr>
          <w:rFonts w:ascii="Times New Roman" w:hAnsi="Times New Roman"/>
          <w:sz w:val="22"/>
          <w:szCs w:val="22"/>
        </w:rPr>
        <w:t>NOTE:  OSHA ten (10) hour classes are available from the following:  Trained and Certified OSHA Instructors, Consultants, Safety Councils, etc.  Other training mandated by JEA has been developed and approved by the NCCER.  This training will be available from Certified Master Instructors, JEA, Northeast Florida Safety Council or other approved sources and will be tracked in the form of an individual transcript for each employee by NCCER.</w:t>
      </w:r>
    </w:p>
    <w:p w14:paraId="0485D8F6" w14:textId="77777777" w:rsidR="00110CF2" w:rsidRDefault="00110CF2" w:rsidP="00110CF2">
      <w:pPr>
        <w:jc w:val="both"/>
        <w:rPr>
          <w:rFonts w:ascii="Times New Roman" w:hAnsi="Times New Roman"/>
          <w:sz w:val="22"/>
          <w:szCs w:val="22"/>
        </w:rPr>
      </w:pPr>
      <w:r>
        <w:rPr>
          <w:rFonts w:ascii="Times New Roman" w:hAnsi="Times New Roman"/>
          <w:sz w:val="22"/>
          <w:szCs w:val="22"/>
        </w:rPr>
        <w:lastRenderedPageBreak/>
        <w:t>Company may request exemption for specialty work based on task to be performed, hazard involved, and duration of work.</w:t>
      </w:r>
    </w:p>
    <w:p w14:paraId="172A310F" w14:textId="68E59537" w:rsidR="00947E1E" w:rsidRPr="00F81E40" w:rsidRDefault="00947E1E" w:rsidP="00947E1E">
      <w:pPr>
        <w:jc w:val="both"/>
        <w:rPr>
          <w:rFonts w:ascii="Times New Roman" w:hAnsi="Times New Roman"/>
          <w:sz w:val="22"/>
          <w:szCs w:val="22"/>
        </w:rPr>
      </w:pPr>
    </w:p>
    <w:p w14:paraId="5EB9AD53" w14:textId="107E3CB5" w:rsidR="00EA0B7A" w:rsidRPr="00EA0B7A" w:rsidRDefault="00EA0B7A" w:rsidP="001C7CE8">
      <w:pPr>
        <w:pStyle w:val="ListParagraph"/>
        <w:spacing w:after="0"/>
        <w:ind w:left="0"/>
        <w:rPr>
          <w:rFonts w:ascii="Times New Roman" w:hAnsi="Times New Roman"/>
          <w:b/>
          <w:color w:val="808080"/>
        </w:rPr>
      </w:pPr>
    </w:p>
    <w:p w14:paraId="13C3B80E" w14:textId="416F4815" w:rsidR="001C7CE8" w:rsidRPr="00F81E40" w:rsidRDefault="001C7CE8" w:rsidP="001C7CE8">
      <w:pPr>
        <w:autoSpaceDE w:val="0"/>
        <w:autoSpaceDN w:val="0"/>
        <w:adjustRightInd w:val="0"/>
        <w:rPr>
          <w:rFonts w:ascii="Times New Roman" w:hAnsi="Times New Roman"/>
          <w:sz w:val="22"/>
          <w:szCs w:val="22"/>
        </w:rPr>
      </w:pPr>
    </w:p>
    <w:sectPr w:rsidR="001C7CE8" w:rsidRPr="00F81E40" w:rsidSect="00DE1C66">
      <w:footerReference w:type="default" r:id="rId14"/>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7D98" w14:textId="77777777" w:rsidR="00AF53C1" w:rsidRDefault="00AF53C1" w:rsidP="00AF53C1">
      <w:r>
        <w:separator/>
      </w:r>
    </w:p>
  </w:endnote>
  <w:endnote w:type="continuationSeparator" w:id="0">
    <w:p w14:paraId="2F247E8F" w14:textId="77777777" w:rsidR="00AF53C1" w:rsidRDefault="00AF53C1" w:rsidP="00A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081793"/>
      <w:docPartObj>
        <w:docPartGallery w:val="Page Numbers (Bottom of Page)"/>
        <w:docPartUnique/>
      </w:docPartObj>
    </w:sdtPr>
    <w:sdtEndPr>
      <w:rPr>
        <w:noProof/>
      </w:rPr>
    </w:sdtEndPr>
    <w:sdtContent>
      <w:p w14:paraId="11B31D05" w14:textId="4A935BF4" w:rsidR="00AF53C1" w:rsidRDefault="00AF53C1">
        <w:pPr>
          <w:pStyle w:val="Footer"/>
          <w:jc w:val="center"/>
        </w:pPr>
        <w:r>
          <w:fldChar w:fldCharType="begin"/>
        </w:r>
        <w:r>
          <w:instrText xml:space="preserve"> PAGE   \* MERGEFORMAT </w:instrText>
        </w:r>
        <w:r>
          <w:fldChar w:fldCharType="separate"/>
        </w:r>
        <w:r w:rsidR="002127D2">
          <w:rPr>
            <w:noProof/>
          </w:rPr>
          <w:t>8</w:t>
        </w:r>
        <w:r>
          <w:rPr>
            <w:noProof/>
          </w:rPr>
          <w:fldChar w:fldCharType="end"/>
        </w:r>
      </w:p>
    </w:sdtContent>
  </w:sdt>
  <w:p w14:paraId="064E313B" w14:textId="77777777" w:rsidR="00AF53C1" w:rsidRDefault="00AF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74A4" w14:textId="77777777" w:rsidR="00AF53C1" w:rsidRDefault="00AF53C1" w:rsidP="00AF53C1">
      <w:r>
        <w:separator/>
      </w:r>
    </w:p>
  </w:footnote>
  <w:footnote w:type="continuationSeparator" w:id="0">
    <w:p w14:paraId="77FFABC1" w14:textId="77777777" w:rsidR="00AF53C1" w:rsidRDefault="00AF53C1" w:rsidP="00AF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CDD"/>
    <w:multiLevelType w:val="multilevel"/>
    <w:tmpl w:val="3E90953A"/>
    <w:lvl w:ilvl="0">
      <w:start w:val="1"/>
      <w:numFmt w:val="none"/>
      <w:lvlText w:val="23."/>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768EE"/>
    <w:multiLevelType w:val="multilevel"/>
    <w:tmpl w:val="02D622F2"/>
    <w:lvl w:ilvl="0">
      <w:start w:val="1"/>
      <w:numFmt w:val="decimal"/>
      <w:lvlText w:val="%1."/>
      <w:lvlJc w:val="left"/>
      <w:pPr>
        <w:ind w:left="432" w:hanging="432"/>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D37FF5"/>
    <w:multiLevelType w:val="multilevel"/>
    <w:tmpl w:val="A11E81A4"/>
    <w:lvl w:ilvl="0">
      <w:start w:val="1"/>
      <w:numFmt w:val="decimal"/>
      <w:lvlText w:val="2%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2A7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175EAA"/>
    <w:multiLevelType w:val="hybridMultilevel"/>
    <w:tmpl w:val="D0E68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95174C0"/>
    <w:multiLevelType w:val="multilevel"/>
    <w:tmpl w:val="6CECFDE4"/>
    <w:lvl w:ilvl="0">
      <w:start w:val="1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9B73812"/>
    <w:multiLevelType w:val="multilevel"/>
    <w:tmpl w:val="BD3C3D76"/>
    <w:lvl w:ilvl="0">
      <w:start w:val="1"/>
      <w:numFmt w:val="none"/>
      <w:lvlText w:val="22."/>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4A6E0E"/>
    <w:multiLevelType w:val="hybridMultilevel"/>
    <w:tmpl w:val="BF84A4F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C2478A"/>
    <w:multiLevelType w:val="hybridMultilevel"/>
    <w:tmpl w:val="549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E069E"/>
    <w:multiLevelType w:val="multilevel"/>
    <w:tmpl w:val="4AB42F40"/>
    <w:lvl w:ilvl="0">
      <w:start w:val="1"/>
      <w:numFmt w:val="decimal"/>
      <w:lvlText w:val="%1."/>
      <w:lvlJc w:val="left"/>
      <w:pPr>
        <w:ind w:left="1260" w:hanging="360"/>
      </w:pPr>
    </w:lvl>
    <w:lvl w:ilvl="1">
      <w:start w:val="1"/>
      <w:numFmt w:val="decimal"/>
      <w:isLgl/>
      <w:lvlText w:val="%1.%2"/>
      <w:lvlJc w:val="left"/>
      <w:pPr>
        <w:ind w:left="154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860" w:hanging="1800"/>
      </w:pPr>
      <w:rPr>
        <w:rFonts w:hint="default"/>
      </w:rPr>
    </w:lvl>
  </w:abstractNum>
  <w:abstractNum w:abstractNumId="10" w15:restartNumberingAfterBreak="0">
    <w:nsid w:val="2B602E25"/>
    <w:multiLevelType w:val="multilevel"/>
    <w:tmpl w:val="629668B4"/>
    <w:lvl w:ilvl="0">
      <w:start w:val="1"/>
      <w:numFmt w:val="decimal"/>
      <w:lvlText w:val="2%1."/>
      <w:lvlJc w:val="left"/>
      <w:pPr>
        <w:ind w:left="1080" w:hanging="360"/>
      </w:pPr>
      <w:rPr>
        <w:rFonts w:hint="default"/>
      </w:rPr>
    </w:lvl>
    <w:lvl w:ilvl="1">
      <w:start w:val="1"/>
      <w:numFmt w:val="decimal"/>
      <w:lvlText w:val="2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B97D9F"/>
    <w:multiLevelType w:val="multilevel"/>
    <w:tmpl w:val="CD7CA098"/>
    <w:lvl w:ilvl="0">
      <w:start w:val="1"/>
      <w:numFmt w:val="none"/>
      <w:lvlText w:val="24."/>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C84263"/>
    <w:multiLevelType w:val="hybridMultilevel"/>
    <w:tmpl w:val="68809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DD7E9D"/>
    <w:multiLevelType w:val="multilevel"/>
    <w:tmpl w:val="301888A4"/>
    <w:lvl w:ilvl="0">
      <w:start w:val="31"/>
      <w:numFmt w:val="decimal"/>
      <w:lvlText w:val="%1"/>
      <w:lvlJc w:val="left"/>
      <w:pPr>
        <w:tabs>
          <w:tab w:val="num" w:pos="840"/>
        </w:tabs>
        <w:ind w:left="840" w:hanging="840"/>
      </w:pPr>
      <w:rPr>
        <w:rFonts w:hint="default"/>
        <w:b/>
      </w:rPr>
    </w:lvl>
    <w:lvl w:ilvl="1">
      <w:start w:val="41"/>
      <w:numFmt w:val="decimal"/>
      <w:lvlText w:val="%1.%2"/>
      <w:lvlJc w:val="left"/>
      <w:pPr>
        <w:tabs>
          <w:tab w:val="num" w:pos="840"/>
        </w:tabs>
        <w:ind w:left="840" w:hanging="840"/>
      </w:pPr>
      <w:rPr>
        <w:rFonts w:hint="default"/>
        <w:b/>
      </w:rPr>
    </w:lvl>
    <w:lvl w:ilvl="2">
      <w:start w:val="1"/>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1A36500"/>
    <w:multiLevelType w:val="hybridMultilevel"/>
    <w:tmpl w:val="FEE8C5F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9235F"/>
    <w:multiLevelType w:val="hybridMultilevel"/>
    <w:tmpl w:val="EEDC31E8"/>
    <w:lvl w:ilvl="0" w:tplc="ED0C9F04">
      <w:start w:val="1"/>
      <w:numFmt w:val="decimal"/>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E3E1C"/>
    <w:multiLevelType w:val="multilevel"/>
    <w:tmpl w:val="3E90953A"/>
    <w:lvl w:ilvl="0">
      <w:start w:val="1"/>
      <w:numFmt w:val="none"/>
      <w:lvlText w:val="23."/>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56549C"/>
    <w:multiLevelType w:val="multilevel"/>
    <w:tmpl w:val="5AD86DA4"/>
    <w:lvl w:ilvl="0">
      <w:start w:val="1"/>
      <w:numFmt w:val="decimal"/>
      <w:pStyle w:val="Headiing2"/>
      <w:lvlText w:val="%1."/>
      <w:lvlJc w:val="left"/>
      <w:pPr>
        <w:ind w:left="432" w:hanging="432"/>
      </w:pPr>
      <w:rPr>
        <w:rFonts w:hint="default"/>
        <w:b/>
        <w:color w:val="auto"/>
      </w:rPr>
    </w:lvl>
    <w:lvl w:ilvl="1">
      <w:start w:val="4"/>
      <w:numFmt w:val="decimal"/>
      <w:lvlText w:val="%2.1"/>
      <w:lvlJc w:val="left"/>
      <w:pPr>
        <w:ind w:left="432" w:hanging="432"/>
      </w:pPr>
      <w:rPr>
        <w:rFonts w:hint="default"/>
        <w:b/>
        <w:sz w:val="20"/>
        <w:szCs w:val="20"/>
      </w:rPr>
    </w:lvl>
    <w:lvl w:ilvl="2">
      <w:start w:val="1"/>
      <w:numFmt w:val="decimal"/>
      <w:pStyle w:val="Heading111db"/>
      <w:lvlText w:val="%1.%2.%3."/>
      <w:lvlJc w:val="left"/>
      <w:pPr>
        <w:ind w:left="432" w:hanging="432"/>
      </w:pPr>
      <w:rPr>
        <w:rFonts w:hint="default"/>
        <w:b/>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8" w15:restartNumberingAfterBreak="0">
    <w:nsid w:val="47990370"/>
    <w:multiLevelType w:val="multilevel"/>
    <w:tmpl w:val="AEB2508C"/>
    <w:lvl w:ilvl="0">
      <w:start w:val="1"/>
      <w:numFmt w:val="decimal"/>
      <w:lvlText w:val="%1."/>
      <w:lvlJc w:val="left"/>
      <w:pPr>
        <w:tabs>
          <w:tab w:val="num" w:pos="547"/>
        </w:tabs>
        <w:ind w:left="547" w:hanging="547"/>
      </w:pPr>
      <w:rPr>
        <w:rFonts w:hint="default"/>
      </w:rPr>
    </w:lvl>
    <w:lvl w:ilvl="1">
      <w:start w:val="1"/>
      <w:numFmt w:val="decimal"/>
      <w:pStyle w:val="Heading2"/>
      <w:lvlText w:val="%1.%2."/>
      <w:lvlJc w:val="left"/>
      <w:pPr>
        <w:tabs>
          <w:tab w:val="num" w:pos="1195"/>
        </w:tabs>
        <w:ind w:left="1195" w:hanging="648"/>
      </w:pPr>
      <w:rPr>
        <w:rFonts w:hint="default"/>
      </w:rPr>
    </w:lvl>
    <w:lvl w:ilvl="2">
      <w:start w:val="1"/>
      <w:numFmt w:val="decimal"/>
      <w:lvlText w:val="%1.%2.%3."/>
      <w:lvlJc w:val="left"/>
      <w:pPr>
        <w:tabs>
          <w:tab w:val="num" w:pos="1915"/>
        </w:tabs>
        <w:ind w:left="1915" w:hanging="720"/>
      </w:pPr>
      <w:rPr>
        <w:rFonts w:hint="default"/>
      </w:rPr>
    </w:lvl>
    <w:lvl w:ilvl="3">
      <w:start w:val="1"/>
      <w:numFmt w:val="decimal"/>
      <w:lvlText w:val="%1.%2.%3.%4."/>
      <w:lvlJc w:val="left"/>
      <w:pPr>
        <w:tabs>
          <w:tab w:val="num" w:pos="2779"/>
        </w:tabs>
        <w:ind w:left="2779" w:hanging="864"/>
      </w:pPr>
      <w:rPr>
        <w:rFonts w:hint="default"/>
      </w:rPr>
    </w:lvl>
    <w:lvl w:ilvl="4">
      <w:start w:val="1"/>
      <w:numFmt w:val="decimal"/>
      <w:lvlText w:val="%1.%2.%3.%4.%5."/>
      <w:lvlJc w:val="left"/>
      <w:pPr>
        <w:tabs>
          <w:tab w:val="num" w:pos="3787"/>
        </w:tabs>
        <w:ind w:left="3787" w:hanging="1008"/>
      </w:pPr>
      <w:rPr>
        <w:rFonts w:hint="default"/>
      </w:rPr>
    </w:lvl>
    <w:lvl w:ilvl="5">
      <w:start w:val="1"/>
      <w:numFmt w:val="decimal"/>
      <w:lvlText w:val="%1.%2.%3.%4.%5.%6."/>
      <w:lvlJc w:val="left"/>
      <w:pPr>
        <w:tabs>
          <w:tab w:val="num" w:pos="4939"/>
        </w:tabs>
        <w:ind w:left="4939" w:hanging="1152"/>
      </w:pPr>
      <w:rPr>
        <w:rFonts w:hint="default"/>
      </w:rPr>
    </w:lvl>
    <w:lvl w:ilvl="6">
      <w:start w:val="1"/>
      <w:numFmt w:val="decimal"/>
      <w:lvlText w:val="%1.%2.%3.%4.%5.%6.%7."/>
      <w:lvlJc w:val="left"/>
      <w:pPr>
        <w:tabs>
          <w:tab w:val="num" w:pos="6235"/>
        </w:tabs>
        <w:ind w:left="6235" w:hanging="1296"/>
      </w:pPr>
      <w:rPr>
        <w:rFonts w:hint="default"/>
      </w:rPr>
    </w:lvl>
    <w:lvl w:ilvl="7">
      <w:start w:val="1"/>
      <w:numFmt w:val="decimal"/>
      <w:lvlText w:val="%1.%2.%3.%4.%5.%6.%7.%8."/>
      <w:lvlJc w:val="left"/>
      <w:pPr>
        <w:tabs>
          <w:tab w:val="num" w:pos="7675"/>
        </w:tabs>
        <w:ind w:left="7675" w:hanging="1440"/>
      </w:pPr>
      <w:rPr>
        <w:rFonts w:hint="default"/>
      </w:rPr>
    </w:lvl>
    <w:lvl w:ilvl="8">
      <w:start w:val="1"/>
      <w:numFmt w:val="decimal"/>
      <w:lvlText w:val="%1.%2.%3.%4.%5.%6.%7.%8.%9."/>
      <w:lvlJc w:val="left"/>
      <w:pPr>
        <w:tabs>
          <w:tab w:val="num" w:pos="9259"/>
        </w:tabs>
        <w:ind w:left="9259" w:hanging="1584"/>
      </w:pPr>
      <w:rPr>
        <w:rFonts w:hint="default"/>
      </w:rPr>
    </w:lvl>
  </w:abstractNum>
  <w:abstractNum w:abstractNumId="19" w15:restartNumberingAfterBreak="0">
    <w:nsid w:val="4B292720"/>
    <w:multiLevelType w:val="hybridMultilevel"/>
    <w:tmpl w:val="4B768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C580394"/>
    <w:multiLevelType w:val="hybridMultilevel"/>
    <w:tmpl w:val="F36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44A82"/>
    <w:multiLevelType w:val="multilevel"/>
    <w:tmpl w:val="BD3C3D76"/>
    <w:lvl w:ilvl="0">
      <w:start w:val="1"/>
      <w:numFmt w:val="none"/>
      <w:lvlText w:val="22."/>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C301B0"/>
    <w:multiLevelType w:val="hybridMultilevel"/>
    <w:tmpl w:val="B4E41A16"/>
    <w:lvl w:ilvl="0" w:tplc="06124A8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516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7B19C6"/>
    <w:multiLevelType w:val="multilevel"/>
    <w:tmpl w:val="6890F7B4"/>
    <w:lvl w:ilvl="0">
      <w:start w:val="1"/>
      <w:numFmt w:val="upperRoman"/>
      <w:pStyle w:val="WSLevel1Numbered"/>
      <w:lvlText w:val="%1."/>
      <w:lvlJc w:val="left"/>
      <w:pPr>
        <w:tabs>
          <w:tab w:val="num" w:pos="547"/>
        </w:tabs>
        <w:ind w:left="547" w:hanging="547"/>
      </w:pPr>
      <w:rPr>
        <w:rFonts w:ascii="Arial Narrow" w:hAnsi="Arial Narrow" w:hint="default"/>
        <w:b/>
        <w:i w:val="0"/>
        <w:caps/>
        <w:sz w:val="24"/>
      </w:rPr>
    </w:lvl>
    <w:lvl w:ilvl="1">
      <w:start w:val="1"/>
      <w:numFmt w:val="decimal"/>
      <w:pStyle w:val="WSLevel2Numbered"/>
      <w:lvlText w:val="%1.%2."/>
      <w:lvlJc w:val="left"/>
      <w:pPr>
        <w:tabs>
          <w:tab w:val="num" w:pos="1188"/>
        </w:tabs>
        <w:ind w:left="1188" w:hanging="648"/>
      </w:pPr>
      <w:rPr>
        <w:rFonts w:ascii="Arial Narrow" w:hAnsi="Arial Narrow" w:hint="default"/>
        <w:b w:val="0"/>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WSLevel3Numbered"/>
      <w:lvlText w:val="%1.%2.%3."/>
      <w:lvlJc w:val="left"/>
      <w:pPr>
        <w:tabs>
          <w:tab w:val="num" w:pos="2160"/>
        </w:tabs>
        <w:ind w:left="2160" w:hanging="965"/>
      </w:pPr>
      <w:rPr>
        <w:rFonts w:ascii="Arial Narrow" w:hAnsi="Arial Narrow" w:hint="default"/>
        <w:b w:val="0"/>
        <w:i w:val="0"/>
        <w:sz w:val="22"/>
      </w:rPr>
    </w:lvl>
    <w:lvl w:ilvl="3">
      <w:start w:val="1"/>
      <w:numFmt w:val="decimal"/>
      <w:pStyle w:val="WSLevel4Numbered"/>
      <w:lvlText w:val="%1.%2.%3.%4."/>
      <w:lvlJc w:val="left"/>
      <w:pPr>
        <w:tabs>
          <w:tab w:val="num" w:pos="3168"/>
        </w:tabs>
        <w:ind w:left="3168" w:hanging="1008"/>
      </w:pPr>
      <w:rPr>
        <w:rFonts w:ascii="Arial Narrow" w:hAnsi="Arial Narrow" w:hint="default"/>
        <w:b w:val="0"/>
        <w:i w:val="0"/>
        <w:sz w:val="22"/>
      </w:rPr>
    </w:lvl>
    <w:lvl w:ilvl="4">
      <w:start w:val="1"/>
      <w:numFmt w:val="decimal"/>
      <w:pStyle w:val="WSLevel5Numbered"/>
      <w:lvlText w:val="%1.%2.%3.%4.%5."/>
      <w:lvlJc w:val="left"/>
      <w:pPr>
        <w:tabs>
          <w:tab w:val="num" w:pos="4176"/>
        </w:tabs>
        <w:ind w:left="4176" w:hanging="1008"/>
      </w:pPr>
      <w:rPr>
        <w:rFonts w:ascii="Arial Narrow" w:hAnsi="Arial Narrow" w:hint="default"/>
        <w:b w:val="0"/>
        <w:i w:val="0"/>
        <w:sz w:val="22"/>
      </w:rPr>
    </w:lvl>
    <w:lvl w:ilvl="5">
      <w:start w:val="1"/>
      <w:numFmt w:val="decimal"/>
      <w:pStyle w:val="WSLevel6Numbered"/>
      <w:lvlText w:val="%1.%2.%3.%4.%5.%6."/>
      <w:lvlJc w:val="left"/>
      <w:pPr>
        <w:tabs>
          <w:tab w:val="num" w:pos="5328"/>
        </w:tabs>
        <w:ind w:left="5328" w:hanging="1152"/>
      </w:pPr>
      <w:rPr>
        <w:rFonts w:ascii="Arial Narrow" w:hAnsi="Arial Narrow" w:hint="default"/>
        <w:b w:val="0"/>
        <w:i w:val="0"/>
        <w:sz w:val="22"/>
      </w:rPr>
    </w:lvl>
    <w:lvl w:ilvl="6">
      <w:start w:val="1"/>
      <w:numFmt w:val="decimal"/>
      <w:pStyle w:val="WSLevel7Numbered"/>
      <w:lvlText w:val="%1.%2.%3.%4.%5.%6.%7."/>
      <w:lvlJc w:val="left"/>
      <w:pPr>
        <w:tabs>
          <w:tab w:val="num" w:pos="6624"/>
        </w:tabs>
        <w:ind w:left="6624" w:hanging="1296"/>
      </w:pPr>
      <w:rPr>
        <w:rFonts w:ascii="Arial Narrow" w:hAnsi="Arial Narrow" w:hint="default"/>
        <w:b w:val="0"/>
        <w:i w:val="0"/>
        <w:sz w:val="22"/>
      </w:rPr>
    </w:lvl>
    <w:lvl w:ilvl="7">
      <w:start w:val="1"/>
      <w:numFmt w:val="decimal"/>
      <w:pStyle w:val="WSLevel8Numbered"/>
      <w:lvlText w:val="%1.%2.%3.%4.%5.%6.%7.%8."/>
      <w:lvlJc w:val="left"/>
      <w:pPr>
        <w:tabs>
          <w:tab w:val="num" w:pos="8064"/>
        </w:tabs>
        <w:ind w:left="8064" w:hanging="1440"/>
      </w:pPr>
      <w:rPr>
        <w:rFonts w:ascii="Arial Narrow" w:hAnsi="Arial Narrow" w:hint="default"/>
        <w:b w:val="0"/>
        <w:i w:val="0"/>
        <w:sz w:val="22"/>
      </w:rPr>
    </w:lvl>
    <w:lvl w:ilvl="8">
      <w:start w:val="1"/>
      <w:numFmt w:val="decimal"/>
      <w:pStyle w:val="WSLevel9Numbered"/>
      <w:lvlText w:val="%1.%2.%3.%4.%5.%6.%7.%8.%9."/>
      <w:lvlJc w:val="left"/>
      <w:pPr>
        <w:tabs>
          <w:tab w:val="num" w:pos="9648"/>
        </w:tabs>
        <w:ind w:left="9648" w:hanging="1584"/>
      </w:pPr>
      <w:rPr>
        <w:rFonts w:ascii="Arial Narrow" w:hAnsi="Arial Narrow" w:hint="default"/>
        <w:b w:val="0"/>
        <w:i w:val="0"/>
        <w:sz w:val="22"/>
      </w:rPr>
    </w:lvl>
  </w:abstractNum>
  <w:abstractNum w:abstractNumId="25" w15:restartNumberingAfterBreak="0">
    <w:nsid w:val="607405F6"/>
    <w:multiLevelType w:val="multilevel"/>
    <w:tmpl w:val="479214CE"/>
    <w:lvl w:ilvl="0">
      <w:start w:val="5"/>
      <w:numFmt w:val="decimal"/>
      <w:lvlText w:val="%1."/>
      <w:lvlJc w:val="left"/>
      <w:pPr>
        <w:tabs>
          <w:tab w:val="num" w:pos="720"/>
        </w:tabs>
        <w:ind w:left="432" w:hanging="432"/>
      </w:pPr>
      <w:rPr>
        <w:rFonts w:hint="default"/>
      </w:rPr>
    </w:lvl>
    <w:lvl w:ilvl="1">
      <w:start w:val="7"/>
      <w:numFmt w:val="decimal"/>
      <w:isLgl/>
      <w:lvlText w:val="%1.%2."/>
      <w:lvlJc w:val="left"/>
      <w:pPr>
        <w:tabs>
          <w:tab w:val="num" w:pos="720"/>
        </w:tabs>
        <w:ind w:left="432" w:hanging="432"/>
      </w:pPr>
      <w:rPr>
        <w:rFonts w:hint="default"/>
      </w:rPr>
    </w:lvl>
    <w:lvl w:ilvl="2">
      <w:start w:val="1"/>
      <w:numFmt w:val="decimal"/>
      <w:isLgl/>
      <w:lvlText w:val="%1.%2.%3."/>
      <w:lvlJc w:val="left"/>
      <w:pPr>
        <w:tabs>
          <w:tab w:val="num" w:pos="720"/>
        </w:tabs>
        <w:ind w:left="432" w:hanging="432"/>
      </w:pPr>
      <w:rPr>
        <w:rFonts w:hint="default"/>
        <w:b/>
      </w:rPr>
    </w:lvl>
    <w:lvl w:ilvl="3">
      <w:start w:val="1"/>
      <w:numFmt w:val="decimal"/>
      <w:isLgl/>
      <w:lvlText w:val="%1.%2.%3.%4."/>
      <w:lvlJc w:val="left"/>
      <w:pPr>
        <w:tabs>
          <w:tab w:val="num" w:pos="720"/>
        </w:tabs>
        <w:ind w:left="432" w:hanging="432"/>
      </w:pPr>
      <w:rPr>
        <w:rFonts w:hint="default"/>
      </w:rPr>
    </w:lvl>
    <w:lvl w:ilvl="4">
      <w:start w:val="1"/>
      <w:numFmt w:val="decimal"/>
      <w:isLgl/>
      <w:lvlText w:val="%1.%2.%3.%4.%5."/>
      <w:lvlJc w:val="left"/>
      <w:pPr>
        <w:tabs>
          <w:tab w:val="num" w:pos="720"/>
        </w:tabs>
        <w:ind w:left="432" w:hanging="432"/>
      </w:pPr>
      <w:rPr>
        <w:rFonts w:hint="default"/>
      </w:rPr>
    </w:lvl>
    <w:lvl w:ilvl="5">
      <w:start w:val="1"/>
      <w:numFmt w:val="decimal"/>
      <w:isLgl/>
      <w:lvlText w:val="%1.%2.%3.%4.%5.%6."/>
      <w:lvlJc w:val="left"/>
      <w:pPr>
        <w:tabs>
          <w:tab w:val="num" w:pos="720"/>
        </w:tabs>
        <w:ind w:left="432" w:hanging="432"/>
      </w:pPr>
      <w:rPr>
        <w:rFonts w:hint="default"/>
      </w:rPr>
    </w:lvl>
    <w:lvl w:ilvl="6">
      <w:start w:val="1"/>
      <w:numFmt w:val="decimal"/>
      <w:isLgl/>
      <w:lvlText w:val="%1.%2.%3.%4.%5.%6.%7."/>
      <w:lvlJc w:val="left"/>
      <w:pPr>
        <w:tabs>
          <w:tab w:val="num" w:pos="720"/>
        </w:tabs>
        <w:ind w:left="432" w:hanging="432"/>
      </w:pPr>
      <w:rPr>
        <w:rFonts w:hint="default"/>
      </w:rPr>
    </w:lvl>
    <w:lvl w:ilvl="7">
      <w:start w:val="1"/>
      <w:numFmt w:val="decimal"/>
      <w:isLgl/>
      <w:lvlText w:val="%1.%2.%3.%4.%5.%6.%7.%8."/>
      <w:lvlJc w:val="left"/>
      <w:pPr>
        <w:tabs>
          <w:tab w:val="num" w:pos="720"/>
        </w:tabs>
        <w:ind w:left="432" w:hanging="432"/>
      </w:pPr>
      <w:rPr>
        <w:rFonts w:hint="default"/>
      </w:rPr>
    </w:lvl>
    <w:lvl w:ilvl="8">
      <w:start w:val="1"/>
      <w:numFmt w:val="decimal"/>
      <w:isLgl/>
      <w:lvlText w:val="%1.%2.%3.%4.%5.%6.%7.%8.%9."/>
      <w:lvlJc w:val="left"/>
      <w:pPr>
        <w:tabs>
          <w:tab w:val="num" w:pos="720"/>
        </w:tabs>
        <w:ind w:left="432" w:hanging="432"/>
      </w:pPr>
      <w:rPr>
        <w:rFonts w:hint="default"/>
      </w:rPr>
    </w:lvl>
  </w:abstractNum>
  <w:abstractNum w:abstractNumId="26" w15:restartNumberingAfterBreak="0">
    <w:nsid w:val="684864A5"/>
    <w:multiLevelType w:val="hybridMultilevel"/>
    <w:tmpl w:val="A48AD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24A1C"/>
    <w:multiLevelType w:val="hybridMultilevel"/>
    <w:tmpl w:val="92845828"/>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723E71F8"/>
    <w:multiLevelType w:val="hybridMultilevel"/>
    <w:tmpl w:val="178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91619"/>
    <w:multiLevelType w:val="hybridMultilevel"/>
    <w:tmpl w:val="03ECC30C"/>
    <w:lvl w:ilvl="0" w:tplc="20BE5A9E">
      <w:start w:val="901"/>
      <w:numFmt w:val="decimal"/>
      <w:lvlText w:val="%1."/>
      <w:lvlJc w:val="left"/>
      <w:pPr>
        <w:ind w:left="780" w:hanging="4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B35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135E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6B7049"/>
    <w:multiLevelType w:val="multilevel"/>
    <w:tmpl w:val="483EE1C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7"/>
  </w:num>
  <w:num w:numId="3">
    <w:abstractNumId w:val="1"/>
  </w:num>
  <w:num w:numId="4">
    <w:abstractNumId w:val="12"/>
  </w:num>
  <w:num w:numId="5">
    <w:abstractNumId w:val="17"/>
  </w:num>
  <w:num w:numId="6">
    <w:abstractNumId w:val="19"/>
  </w:num>
  <w:num w:numId="7">
    <w:abstractNumId w:val="7"/>
  </w:num>
  <w:num w:numId="8">
    <w:abstractNumId w:val="27"/>
  </w:num>
  <w:num w:numId="9">
    <w:abstractNumId w:val="13"/>
  </w:num>
  <w:num w:numId="10">
    <w:abstractNumId w:val="4"/>
  </w:num>
  <w:num w:numId="11">
    <w:abstractNumId w:val="9"/>
  </w:num>
  <w:num w:numId="12">
    <w:abstractNumId w:val="31"/>
  </w:num>
  <w:num w:numId="13">
    <w:abstractNumId w:val="32"/>
  </w:num>
  <w:num w:numId="14">
    <w:abstractNumId w:val="10"/>
  </w:num>
  <w:num w:numId="15">
    <w:abstractNumId w:val="3"/>
  </w:num>
  <w:num w:numId="16">
    <w:abstractNumId w:val="2"/>
  </w:num>
  <w:num w:numId="17">
    <w:abstractNumId w:val="30"/>
  </w:num>
  <w:num w:numId="18">
    <w:abstractNumId w:val="6"/>
  </w:num>
  <w:num w:numId="19">
    <w:abstractNumId w:val="21"/>
  </w:num>
  <w:num w:numId="20">
    <w:abstractNumId w:val="18"/>
  </w:num>
  <w:num w:numId="21">
    <w:abstractNumId w:val="24"/>
  </w:num>
  <w:num w:numId="22">
    <w:abstractNumId w:val="22"/>
  </w:num>
  <w:num w:numId="23">
    <w:abstractNumId w:val="23"/>
  </w:num>
  <w:num w:numId="24">
    <w:abstractNumId w:val="16"/>
  </w:num>
  <w:num w:numId="25">
    <w:abstractNumId w:val="11"/>
  </w:num>
  <w:num w:numId="26">
    <w:abstractNumId w:val="0"/>
  </w:num>
  <w:num w:numId="27">
    <w:abstractNumId w:val="5"/>
  </w:num>
  <w:num w:numId="28">
    <w:abstractNumId w:val="26"/>
  </w:num>
  <w:num w:numId="29">
    <w:abstractNumId w:val="14"/>
  </w:num>
  <w:num w:numId="30">
    <w:abstractNumId w:val="15"/>
  </w:num>
  <w:num w:numId="31">
    <w:abstractNumId w:val="28"/>
  </w:num>
  <w:num w:numId="32">
    <w:abstractNumId w:val="20"/>
  </w:num>
  <w:num w:numId="33">
    <w:abstractNumId w:val="2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4B"/>
    <w:rsid w:val="000108B4"/>
    <w:rsid w:val="000170C2"/>
    <w:rsid w:val="000205C6"/>
    <w:rsid w:val="0002716E"/>
    <w:rsid w:val="0003215A"/>
    <w:rsid w:val="00042DDD"/>
    <w:rsid w:val="000527CE"/>
    <w:rsid w:val="00053A0F"/>
    <w:rsid w:val="00064ADD"/>
    <w:rsid w:val="000669E3"/>
    <w:rsid w:val="00071527"/>
    <w:rsid w:val="00074A9C"/>
    <w:rsid w:val="000863AC"/>
    <w:rsid w:val="000911C5"/>
    <w:rsid w:val="000960F2"/>
    <w:rsid w:val="000B4ACB"/>
    <w:rsid w:val="000B4D8B"/>
    <w:rsid w:val="000B7128"/>
    <w:rsid w:val="000B72C6"/>
    <w:rsid w:val="000C0C69"/>
    <w:rsid w:val="000C40CE"/>
    <w:rsid w:val="000D19AB"/>
    <w:rsid w:val="000D7140"/>
    <w:rsid w:val="000F7FB5"/>
    <w:rsid w:val="00104FD4"/>
    <w:rsid w:val="0010610A"/>
    <w:rsid w:val="00110CF2"/>
    <w:rsid w:val="00114C58"/>
    <w:rsid w:val="00151F77"/>
    <w:rsid w:val="00156A43"/>
    <w:rsid w:val="00192EB2"/>
    <w:rsid w:val="00193702"/>
    <w:rsid w:val="001A4709"/>
    <w:rsid w:val="001A4D3A"/>
    <w:rsid w:val="001B192C"/>
    <w:rsid w:val="001B7253"/>
    <w:rsid w:val="001C7CE8"/>
    <w:rsid w:val="001D13A5"/>
    <w:rsid w:val="001D2C4E"/>
    <w:rsid w:val="001F35F7"/>
    <w:rsid w:val="001F504B"/>
    <w:rsid w:val="0020102D"/>
    <w:rsid w:val="002127D2"/>
    <w:rsid w:val="002141BE"/>
    <w:rsid w:val="00222481"/>
    <w:rsid w:val="002268C3"/>
    <w:rsid w:val="00232929"/>
    <w:rsid w:val="00242CBF"/>
    <w:rsid w:val="002476E2"/>
    <w:rsid w:val="00250714"/>
    <w:rsid w:val="00277D3A"/>
    <w:rsid w:val="002A0B40"/>
    <w:rsid w:val="002B1794"/>
    <w:rsid w:val="002B2603"/>
    <w:rsid w:val="002D6B6E"/>
    <w:rsid w:val="002E3801"/>
    <w:rsid w:val="002F5282"/>
    <w:rsid w:val="00311798"/>
    <w:rsid w:val="00321848"/>
    <w:rsid w:val="003251C3"/>
    <w:rsid w:val="00333C1D"/>
    <w:rsid w:val="00336EA7"/>
    <w:rsid w:val="00343FD4"/>
    <w:rsid w:val="003504C5"/>
    <w:rsid w:val="003555E6"/>
    <w:rsid w:val="003556D1"/>
    <w:rsid w:val="0036758F"/>
    <w:rsid w:val="00370AE3"/>
    <w:rsid w:val="00373294"/>
    <w:rsid w:val="003927AC"/>
    <w:rsid w:val="003941BA"/>
    <w:rsid w:val="0039564C"/>
    <w:rsid w:val="003A29BA"/>
    <w:rsid w:val="003A414A"/>
    <w:rsid w:val="003A5420"/>
    <w:rsid w:val="003B5656"/>
    <w:rsid w:val="003E3CDA"/>
    <w:rsid w:val="003F0D2E"/>
    <w:rsid w:val="0040412E"/>
    <w:rsid w:val="0040487F"/>
    <w:rsid w:val="004213F4"/>
    <w:rsid w:val="004364D1"/>
    <w:rsid w:val="00436F06"/>
    <w:rsid w:val="0044047E"/>
    <w:rsid w:val="00444D03"/>
    <w:rsid w:val="00445293"/>
    <w:rsid w:val="00455151"/>
    <w:rsid w:val="00456F18"/>
    <w:rsid w:val="00462EE3"/>
    <w:rsid w:val="0048524A"/>
    <w:rsid w:val="004B172E"/>
    <w:rsid w:val="004B7C3F"/>
    <w:rsid w:val="004C0762"/>
    <w:rsid w:val="004D1609"/>
    <w:rsid w:val="004D7C35"/>
    <w:rsid w:val="0050517E"/>
    <w:rsid w:val="00515261"/>
    <w:rsid w:val="00522E96"/>
    <w:rsid w:val="00530E84"/>
    <w:rsid w:val="00533FFC"/>
    <w:rsid w:val="00542AE8"/>
    <w:rsid w:val="00543174"/>
    <w:rsid w:val="00547DE6"/>
    <w:rsid w:val="00551526"/>
    <w:rsid w:val="00553DC7"/>
    <w:rsid w:val="00571881"/>
    <w:rsid w:val="005820F8"/>
    <w:rsid w:val="005867ED"/>
    <w:rsid w:val="00596A30"/>
    <w:rsid w:val="005A3167"/>
    <w:rsid w:val="005A4535"/>
    <w:rsid w:val="005A6F41"/>
    <w:rsid w:val="005B7A4E"/>
    <w:rsid w:val="005D05FC"/>
    <w:rsid w:val="005D76A0"/>
    <w:rsid w:val="005E4C0E"/>
    <w:rsid w:val="005E4CF5"/>
    <w:rsid w:val="005E7D23"/>
    <w:rsid w:val="005F29BE"/>
    <w:rsid w:val="005F3A99"/>
    <w:rsid w:val="005F574A"/>
    <w:rsid w:val="006059E4"/>
    <w:rsid w:val="006411C7"/>
    <w:rsid w:val="00646CEB"/>
    <w:rsid w:val="00647759"/>
    <w:rsid w:val="00653531"/>
    <w:rsid w:val="00653BA1"/>
    <w:rsid w:val="00655FAC"/>
    <w:rsid w:val="00673B02"/>
    <w:rsid w:val="006A6E65"/>
    <w:rsid w:val="006C1C2B"/>
    <w:rsid w:val="006C1E8A"/>
    <w:rsid w:val="006D08A7"/>
    <w:rsid w:val="006E011C"/>
    <w:rsid w:val="006E2880"/>
    <w:rsid w:val="006E685F"/>
    <w:rsid w:val="006F4DF6"/>
    <w:rsid w:val="00707A98"/>
    <w:rsid w:val="007116C5"/>
    <w:rsid w:val="00713450"/>
    <w:rsid w:val="00727697"/>
    <w:rsid w:val="0073156D"/>
    <w:rsid w:val="007337D8"/>
    <w:rsid w:val="00734A43"/>
    <w:rsid w:val="00734ABE"/>
    <w:rsid w:val="00735113"/>
    <w:rsid w:val="0074452A"/>
    <w:rsid w:val="00751CFC"/>
    <w:rsid w:val="007573BC"/>
    <w:rsid w:val="00762D42"/>
    <w:rsid w:val="0076420F"/>
    <w:rsid w:val="00791C58"/>
    <w:rsid w:val="00794CDC"/>
    <w:rsid w:val="007B3B49"/>
    <w:rsid w:val="007C65AE"/>
    <w:rsid w:val="007D0773"/>
    <w:rsid w:val="007F2F1D"/>
    <w:rsid w:val="00800E32"/>
    <w:rsid w:val="00821577"/>
    <w:rsid w:val="00833A8E"/>
    <w:rsid w:val="00835C10"/>
    <w:rsid w:val="008379EF"/>
    <w:rsid w:val="00845190"/>
    <w:rsid w:val="0084549E"/>
    <w:rsid w:val="00860A2F"/>
    <w:rsid w:val="00874221"/>
    <w:rsid w:val="0087539C"/>
    <w:rsid w:val="00880E43"/>
    <w:rsid w:val="008818F0"/>
    <w:rsid w:val="00881DF3"/>
    <w:rsid w:val="008878C0"/>
    <w:rsid w:val="0088794E"/>
    <w:rsid w:val="008A1618"/>
    <w:rsid w:val="008B2E1F"/>
    <w:rsid w:val="008B7B72"/>
    <w:rsid w:val="008B7FC1"/>
    <w:rsid w:val="008C1C7D"/>
    <w:rsid w:val="008D3034"/>
    <w:rsid w:val="008E0CAA"/>
    <w:rsid w:val="008E28CF"/>
    <w:rsid w:val="008F1661"/>
    <w:rsid w:val="008F25D9"/>
    <w:rsid w:val="008F26F9"/>
    <w:rsid w:val="008F65B6"/>
    <w:rsid w:val="00900BB8"/>
    <w:rsid w:val="00936B3D"/>
    <w:rsid w:val="00944156"/>
    <w:rsid w:val="00947E1E"/>
    <w:rsid w:val="00950F31"/>
    <w:rsid w:val="00954400"/>
    <w:rsid w:val="009603C6"/>
    <w:rsid w:val="009626E5"/>
    <w:rsid w:val="009663D5"/>
    <w:rsid w:val="00967345"/>
    <w:rsid w:val="009740F3"/>
    <w:rsid w:val="00990A48"/>
    <w:rsid w:val="009966E3"/>
    <w:rsid w:val="009A03E5"/>
    <w:rsid w:val="009B349C"/>
    <w:rsid w:val="009B5D95"/>
    <w:rsid w:val="009C080A"/>
    <w:rsid w:val="009C3C90"/>
    <w:rsid w:val="009C6D06"/>
    <w:rsid w:val="009C77BF"/>
    <w:rsid w:val="009E6D4B"/>
    <w:rsid w:val="009F3C51"/>
    <w:rsid w:val="00A03F6A"/>
    <w:rsid w:val="00A042BB"/>
    <w:rsid w:val="00A06A39"/>
    <w:rsid w:val="00A24E1E"/>
    <w:rsid w:val="00A31D09"/>
    <w:rsid w:val="00A52087"/>
    <w:rsid w:val="00A52D8E"/>
    <w:rsid w:val="00A5672A"/>
    <w:rsid w:val="00A57C47"/>
    <w:rsid w:val="00A6478B"/>
    <w:rsid w:val="00A71E78"/>
    <w:rsid w:val="00A723AA"/>
    <w:rsid w:val="00A80C3F"/>
    <w:rsid w:val="00A964D1"/>
    <w:rsid w:val="00AA0A2B"/>
    <w:rsid w:val="00AA7ED0"/>
    <w:rsid w:val="00AB0C3A"/>
    <w:rsid w:val="00AB15D4"/>
    <w:rsid w:val="00AC200B"/>
    <w:rsid w:val="00AC312E"/>
    <w:rsid w:val="00AD13BE"/>
    <w:rsid w:val="00AD1C68"/>
    <w:rsid w:val="00AD5533"/>
    <w:rsid w:val="00AD62D5"/>
    <w:rsid w:val="00AD689B"/>
    <w:rsid w:val="00AE1B33"/>
    <w:rsid w:val="00AE2504"/>
    <w:rsid w:val="00AE7288"/>
    <w:rsid w:val="00AF1A8F"/>
    <w:rsid w:val="00AF53C1"/>
    <w:rsid w:val="00B01F39"/>
    <w:rsid w:val="00B07957"/>
    <w:rsid w:val="00B23261"/>
    <w:rsid w:val="00B43BB7"/>
    <w:rsid w:val="00B53389"/>
    <w:rsid w:val="00B76862"/>
    <w:rsid w:val="00B9307D"/>
    <w:rsid w:val="00B93D7A"/>
    <w:rsid w:val="00BA0451"/>
    <w:rsid w:val="00BB7323"/>
    <w:rsid w:val="00BC4CAA"/>
    <w:rsid w:val="00BE6295"/>
    <w:rsid w:val="00BF6DED"/>
    <w:rsid w:val="00C0532C"/>
    <w:rsid w:val="00C06595"/>
    <w:rsid w:val="00C068EA"/>
    <w:rsid w:val="00C07CFE"/>
    <w:rsid w:val="00C10F08"/>
    <w:rsid w:val="00C1195D"/>
    <w:rsid w:val="00C1723A"/>
    <w:rsid w:val="00C21569"/>
    <w:rsid w:val="00C65790"/>
    <w:rsid w:val="00C72D91"/>
    <w:rsid w:val="00C9191E"/>
    <w:rsid w:val="00C955C8"/>
    <w:rsid w:val="00CA00AE"/>
    <w:rsid w:val="00CA2230"/>
    <w:rsid w:val="00CA3167"/>
    <w:rsid w:val="00CA4F0C"/>
    <w:rsid w:val="00CB0E4C"/>
    <w:rsid w:val="00CB43C7"/>
    <w:rsid w:val="00CC6693"/>
    <w:rsid w:val="00CD7655"/>
    <w:rsid w:val="00CE15E1"/>
    <w:rsid w:val="00CE3550"/>
    <w:rsid w:val="00CE6949"/>
    <w:rsid w:val="00CF2943"/>
    <w:rsid w:val="00D04799"/>
    <w:rsid w:val="00D170DF"/>
    <w:rsid w:val="00D2496E"/>
    <w:rsid w:val="00D40AAC"/>
    <w:rsid w:val="00D545D7"/>
    <w:rsid w:val="00D57A02"/>
    <w:rsid w:val="00D60452"/>
    <w:rsid w:val="00D63F8D"/>
    <w:rsid w:val="00D709C1"/>
    <w:rsid w:val="00D74CE4"/>
    <w:rsid w:val="00D7560A"/>
    <w:rsid w:val="00D84C47"/>
    <w:rsid w:val="00D84E30"/>
    <w:rsid w:val="00D956DB"/>
    <w:rsid w:val="00DD4CF1"/>
    <w:rsid w:val="00DE1C66"/>
    <w:rsid w:val="00DE6679"/>
    <w:rsid w:val="00DF5E43"/>
    <w:rsid w:val="00DF76AB"/>
    <w:rsid w:val="00E05943"/>
    <w:rsid w:val="00E17833"/>
    <w:rsid w:val="00E17999"/>
    <w:rsid w:val="00E2089E"/>
    <w:rsid w:val="00E21004"/>
    <w:rsid w:val="00E33D2E"/>
    <w:rsid w:val="00E42E45"/>
    <w:rsid w:val="00E515F9"/>
    <w:rsid w:val="00E56184"/>
    <w:rsid w:val="00E601FF"/>
    <w:rsid w:val="00E63874"/>
    <w:rsid w:val="00E70872"/>
    <w:rsid w:val="00E751B0"/>
    <w:rsid w:val="00E76B3A"/>
    <w:rsid w:val="00E76E3A"/>
    <w:rsid w:val="00E8046B"/>
    <w:rsid w:val="00E84874"/>
    <w:rsid w:val="00E85204"/>
    <w:rsid w:val="00E965DD"/>
    <w:rsid w:val="00EA0B7A"/>
    <w:rsid w:val="00EA766A"/>
    <w:rsid w:val="00ED4388"/>
    <w:rsid w:val="00EF2E4B"/>
    <w:rsid w:val="00EF59A2"/>
    <w:rsid w:val="00F16A75"/>
    <w:rsid w:val="00F17790"/>
    <w:rsid w:val="00F55A1E"/>
    <w:rsid w:val="00F60AA8"/>
    <w:rsid w:val="00F6583F"/>
    <w:rsid w:val="00F65B76"/>
    <w:rsid w:val="00F668AE"/>
    <w:rsid w:val="00F81E40"/>
    <w:rsid w:val="00FA180A"/>
    <w:rsid w:val="00FB491E"/>
    <w:rsid w:val="00FC0B75"/>
    <w:rsid w:val="00FE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027E"/>
  <w15:docId w15:val="{26B3C451-C8D5-4D11-A1D4-86871E65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D4B"/>
    <w:rPr>
      <w:rFonts w:ascii="Times" w:hAnsi="Times"/>
      <w:sz w:val="24"/>
      <w:szCs w:val="24"/>
    </w:rPr>
  </w:style>
  <w:style w:type="paragraph" w:styleId="Heading1">
    <w:name w:val="heading 1"/>
    <w:aliases w:val="Heading 1 Char Char Char Char,Heading 1 Char Char Char Char Char Char Char Char Char Char Char,Heading 1 Char Char Char Char Char Char Char Char Char Char Char Char Char Char Char Char Char,Heading 11,Heading 1 Char Char"/>
    <w:basedOn w:val="Normal"/>
    <w:next w:val="Normal"/>
    <w:link w:val="Heading1Char"/>
    <w:qFormat/>
    <w:rsid w:val="009E6D4B"/>
    <w:pPr>
      <w:keepNext/>
      <w:outlineLvl w:val="0"/>
    </w:pPr>
    <w:rPr>
      <w:color w:val="808080"/>
      <w:sz w:val="20"/>
      <w:szCs w:val="20"/>
    </w:rPr>
  </w:style>
  <w:style w:type="paragraph" w:styleId="Heading2">
    <w:name w:val="heading 2"/>
    <w:basedOn w:val="Normal"/>
    <w:next w:val="Normal"/>
    <w:link w:val="Heading2Char"/>
    <w:qFormat/>
    <w:rsid w:val="00AD13BE"/>
    <w:pPr>
      <w:keepNext/>
      <w:numPr>
        <w:ilvl w:val="1"/>
        <w:numId w:val="20"/>
      </w:numPr>
      <w:spacing w:before="240"/>
      <w:outlineLvl w:val="1"/>
    </w:pPr>
    <w:rPr>
      <w:rFonts w:ascii="Arial Narrow" w:hAnsi="Arial Narrow" w:cs="Arial"/>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 Char Char Char Char Char Char Char Char,Heading 1 Char Char Char Char Char Char Char Char Char Char Char Char Char Char Char Char Char Char,Heading 11 Char"/>
    <w:basedOn w:val="DefaultParagraphFont"/>
    <w:link w:val="Heading1"/>
    <w:rsid w:val="009E6D4B"/>
    <w:rPr>
      <w:rFonts w:ascii="Times" w:hAnsi="Times"/>
      <w:color w:val="808080"/>
    </w:rPr>
  </w:style>
  <w:style w:type="character" w:styleId="Hyperlink">
    <w:name w:val="Hyperlink"/>
    <w:basedOn w:val="DefaultParagraphFont"/>
    <w:uiPriority w:val="99"/>
    <w:rsid w:val="009E6D4B"/>
    <w:rPr>
      <w:color w:val="0000FF"/>
      <w:u w:val="single"/>
    </w:rPr>
  </w:style>
  <w:style w:type="paragraph" w:styleId="Header">
    <w:name w:val="header"/>
    <w:aliases w:val="Header Char Char Char Char Char,Header Char Char Char Char Char Char,Header Char Char,Header Char Char Char Char,Header Char Char Char Char Char Char Char Char Char Char,Header Char Char Char Char Char Char Char Char Char,Header Char Char Char"/>
    <w:basedOn w:val="Normal"/>
    <w:link w:val="HeaderChar"/>
    <w:uiPriority w:val="99"/>
    <w:rsid w:val="009E6D4B"/>
    <w:pPr>
      <w:tabs>
        <w:tab w:val="center" w:pos="4320"/>
        <w:tab w:val="right" w:pos="8640"/>
      </w:tabs>
    </w:pPr>
  </w:style>
  <w:style w:type="character" w:customStyle="1" w:styleId="HeaderChar">
    <w:name w:val="Header Char"/>
    <w:aliases w:val="Header Char Char Char Char Char Char1,Header Char Char Char Char Char Char Char,Header Char Char Char1,Header Char Char Char Char Char1,Header Char Char Char Char Char Char Char Char Char Char Char,Header Char Char Char Char1"/>
    <w:basedOn w:val="DefaultParagraphFont"/>
    <w:link w:val="Header"/>
    <w:uiPriority w:val="99"/>
    <w:rsid w:val="009E6D4B"/>
    <w:rPr>
      <w:rFonts w:ascii="Times" w:hAnsi="Times"/>
      <w:sz w:val="24"/>
      <w:szCs w:val="24"/>
    </w:rPr>
  </w:style>
  <w:style w:type="paragraph" w:styleId="ListParagraph">
    <w:name w:val="List Paragraph"/>
    <w:basedOn w:val="Normal"/>
    <w:link w:val="ListParagraphChar"/>
    <w:uiPriority w:val="34"/>
    <w:qFormat/>
    <w:rsid w:val="009E6D4B"/>
    <w:pPr>
      <w:spacing w:after="200" w:line="276" w:lineRule="auto"/>
      <w:ind w:left="720"/>
    </w:pPr>
    <w:rPr>
      <w:rFonts w:ascii="Calibri" w:hAnsi="Calibri"/>
      <w:sz w:val="22"/>
      <w:szCs w:val="22"/>
    </w:rPr>
  </w:style>
  <w:style w:type="character" w:customStyle="1" w:styleId="ListParagraphChar">
    <w:name w:val="List Paragraph Char"/>
    <w:basedOn w:val="DefaultParagraphFont"/>
    <w:link w:val="ListParagraph"/>
    <w:uiPriority w:val="99"/>
    <w:rsid w:val="009E6D4B"/>
    <w:rPr>
      <w:rFonts w:ascii="Calibri" w:hAnsi="Calibri"/>
      <w:sz w:val="22"/>
      <w:szCs w:val="22"/>
    </w:rPr>
  </w:style>
  <w:style w:type="paragraph" w:customStyle="1" w:styleId="Heading111db">
    <w:name w:val="Heading 1.1.1db"/>
    <w:basedOn w:val="Heading1"/>
    <w:qFormat/>
    <w:rsid w:val="009E6D4B"/>
    <w:pPr>
      <w:numPr>
        <w:ilvl w:val="2"/>
        <w:numId w:val="2"/>
      </w:numPr>
      <w:jc w:val="both"/>
    </w:pPr>
    <w:rPr>
      <w:rFonts w:ascii="Arial" w:hAnsi="Arial" w:cs="Arial"/>
      <w:b/>
      <w:bCs/>
      <w:caps/>
      <w:color w:val="auto"/>
    </w:rPr>
  </w:style>
  <w:style w:type="paragraph" w:customStyle="1" w:styleId="Headiing2">
    <w:name w:val="Headiing 2"/>
    <w:basedOn w:val="Heading1"/>
    <w:qFormat/>
    <w:rsid w:val="009E6D4B"/>
    <w:pPr>
      <w:numPr>
        <w:numId w:val="2"/>
      </w:numPr>
      <w:jc w:val="both"/>
    </w:pPr>
    <w:rPr>
      <w:rFonts w:ascii="Arial" w:hAnsi="Arial" w:cs="Arial"/>
      <w:b/>
    </w:rPr>
  </w:style>
  <w:style w:type="character" w:customStyle="1" w:styleId="Heading2Char">
    <w:name w:val="Heading 2 Char"/>
    <w:basedOn w:val="DefaultParagraphFont"/>
    <w:link w:val="Heading2"/>
    <w:rsid w:val="00AD13BE"/>
    <w:rPr>
      <w:rFonts w:ascii="Arial Narrow" w:hAnsi="Arial Narrow" w:cs="Arial"/>
      <w:bCs/>
      <w:kern w:val="32"/>
      <w:sz w:val="22"/>
      <w:szCs w:val="32"/>
    </w:rPr>
  </w:style>
  <w:style w:type="paragraph" w:customStyle="1" w:styleId="WSLevel5Numbered">
    <w:name w:val="WS Level 5 Numbered"/>
    <w:basedOn w:val="Normal"/>
    <w:rsid w:val="00AD13BE"/>
    <w:pPr>
      <w:numPr>
        <w:ilvl w:val="4"/>
        <w:numId w:val="21"/>
      </w:numPr>
      <w:spacing w:before="40"/>
      <w:jc w:val="both"/>
    </w:pPr>
    <w:rPr>
      <w:rFonts w:ascii="Arial Narrow" w:hAnsi="Arial Narrow"/>
      <w:sz w:val="22"/>
    </w:rPr>
  </w:style>
  <w:style w:type="paragraph" w:customStyle="1" w:styleId="WSLevel1Numbered">
    <w:name w:val="WS Level 1 Numbered"/>
    <w:basedOn w:val="Normal"/>
    <w:rsid w:val="00AD13BE"/>
    <w:pPr>
      <w:keepNext/>
      <w:numPr>
        <w:numId w:val="21"/>
      </w:numPr>
      <w:spacing w:before="240"/>
    </w:pPr>
    <w:rPr>
      <w:rFonts w:ascii="Arial Narrow" w:hAnsi="Arial Narrow"/>
      <w:b/>
      <w:caps/>
    </w:rPr>
  </w:style>
  <w:style w:type="paragraph" w:customStyle="1" w:styleId="WSLevel2Numbered">
    <w:name w:val="WS Level 2 Numbered"/>
    <w:basedOn w:val="Normal"/>
    <w:link w:val="WSLevel2NumberedCharChar"/>
    <w:rsid w:val="00AD13BE"/>
    <w:pPr>
      <w:keepNext/>
      <w:numPr>
        <w:ilvl w:val="1"/>
        <w:numId w:val="21"/>
      </w:numPr>
      <w:tabs>
        <w:tab w:val="clear" w:pos="1188"/>
        <w:tab w:val="num" w:pos="1195"/>
      </w:tabs>
      <w:spacing w:before="120"/>
      <w:ind w:left="1195"/>
    </w:pPr>
    <w:rPr>
      <w:rFonts w:ascii="Arial Narrow" w:hAnsi="Arial Narrow"/>
      <w:caps/>
      <w:sz w:val="22"/>
    </w:rPr>
  </w:style>
  <w:style w:type="paragraph" w:customStyle="1" w:styleId="WSLevel3Numbered">
    <w:name w:val="WS Level 3 Numbered"/>
    <w:basedOn w:val="Normal"/>
    <w:rsid w:val="00AD13BE"/>
    <w:pPr>
      <w:numPr>
        <w:ilvl w:val="2"/>
        <w:numId w:val="21"/>
      </w:numPr>
      <w:spacing w:before="60"/>
      <w:jc w:val="both"/>
    </w:pPr>
    <w:rPr>
      <w:rFonts w:ascii="Arial Narrow" w:hAnsi="Arial Narrow"/>
      <w:sz w:val="22"/>
    </w:rPr>
  </w:style>
  <w:style w:type="paragraph" w:customStyle="1" w:styleId="WSLevel4Numbered">
    <w:name w:val="WS Level 4 Numbered"/>
    <w:basedOn w:val="Normal"/>
    <w:rsid w:val="00AD13BE"/>
    <w:pPr>
      <w:numPr>
        <w:ilvl w:val="3"/>
        <w:numId w:val="21"/>
      </w:numPr>
      <w:spacing w:before="40"/>
      <w:jc w:val="both"/>
    </w:pPr>
    <w:rPr>
      <w:rFonts w:ascii="Arial Narrow" w:eastAsiaTheme="minorHAnsi" w:hAnsi="Arial Narrow" w:cstheme="minorBidi"/>
      <w:sz w:val="22"/>
    </w:rPr>
  </w:style>
  <w:style w:type="paragraph" w:customStyle="1" w:styleId="WSLevel2oBody">
    <w:name w:val="WS Level 2 oBody"/>
    <w:basedOn w:val="Normal"/>
    <w:link w:val="WSLevel2oBodyChar"/>
    <w:rsid w:val="00AD13BE"/>
    <w:pPr>
      <w:spacing w:before="60"/>
      <w:ind w:left="1195"/>
      <w:jc w:val="both"/>
    </w:pPr>
    <w:rPr>
      <w:rFonts w:ascii="Arial Narrow" w:hAnsi="Arial Narrow"/>
      <w:sz w:val="22"/>
    </w:rPr>
  </w:style>
  <w:style w:type="paragraph" w:customStyle="1" w:styleId="WSLevel6Numbered">
    <w:name w:val="WS Level 6 Numbered"/>
    <w:basedOn w:val="Normal"/>
    <w:rsid w:val="00AD13BE"/>
    <w:pPr>
      <w:numPr>
        <w:ilvl w:val="5"/>
        <w:numId w:val="21"/>
      </w:numPr>
      <w:spacing w:before="40"/>
      <w:jc w:val="both"/>
    </w:pPr>
    <w:rPr>
      <w:rFonts w:ascii="Arial Narrow" w:eastAsiaTheme="minorHAnsi" w:hAnsi="Arial Narrow" w:cstheme="minorBidi"/>
      <w:sz w:val="22"/>
    </w:rPr>
  </w:style>
  <w:style w:type="paragraph" w:customStyle="1" w:styleId="WSLevel7Numbered">
    <w:name w:val="WS Level 7 Numbered"/>
    <w:basedOn w:val="Normal"/>
    <w:rsid w:val="00AD13BE"/>
    <w:pPr>
      <w:numPr>
        <w:ilvl w:val="6"/>
        <w:numId w:val="21"/>
      </w:numPr>
      <w:spacing w:before="40"/>
      <w:jc w:val="both"/>
    </w:pPr>
    <w:rPr>
      <w:rFonts w:ascii="Arial Narrow" w:hAnsi="Arial Narrow"/>
      <w:sz w:val="22"/>
    </w:rPr>
  </w:style>
  <w:style w:type="paragraph" w:customStyle="1" w:styleId="WSLevel9Numbered">
    <w:name w:val="WS Level 9 Numbered"/>
    <w:basedOn w:val="Normal"/>
    <w:rsid w:val="00AD13BE"/>
    <w:pPr>
      <w:numPr>
        <w:ilvl w:val="8"/>
        <w:numId w:val="21"/>
      </w:numPr>
      <w:spacing w:before="40"/>
      <w:jc w:val="both"/>
    </w:pPr>
    <w:rPr>
      <w:rFonts w:ascii="Arial Narrow" w:hAnsi="Arial Narrow"/>
      <w:sz w:val="22"/>
    </w:rPr>
  </w:style>
  <w:style w:type="paragraph" w:customStyle="1" w:styleId="WSLevel8Numbered">
    <w:name w:val="WS Level 8 Numbered"/>
    <w:basedOn w:val="Normal"/>
    <w:rsid w:val="00AD13BE"/>
    <w:pPr>
      <w:numPr>
        <w:ilvl w:val="7"/>
        <w:numId w:val="21"/>
      </w:numPr>
      <w:spacing w:before="40"/>
      <w:jc w:val="both"/>
    </w:pPr>
    <w:rPr>
      <w:rFonts w:ascii="Arial Narrow" w:hAnsi="Arial Narrow"/>
      <w:sz w:val="22"/>
    </w:rPr>
  </w:style>
  <w:style w:type="character" w:customStyle="1" w:styleId="WSLevel2oBodyChar">
    <w:name w:val="WS Level 2 oBody Char"/>
    <w:basedOn w:val="DefaultParagraphFont"/>
    <w:link w:val="WSLevel2oBody"/>
    <w:rsid w:val="00AD13BE"/>
    <w:rPr>
      <w:rFonts w:ascii="Arial Narrow" w:hAnsi="Arial Narrow"/>
      <w:sz w:val="22"/>
      <w:szCs w:val="24"/>
    </w:rPr>
  </w:style>
  <w:style w:type="character" w:customStyle="1" w:styleId="WSLevel2NumberedCharChar">
    <w:name w:val="WS Level 2 Numbered Char Char"/>
    <w:basedOn w:val="DefaultParagraphFont"/>
    <w:link w:val="WSLevel2Numbered"/>
    <w:rsid w:val="00AD13BE"/>
    <w:rPr>
      <w:rFonts w:ascii="Arial Narrow" w:hAnsi="Arial Narrow"/>
      <w:caps/>
      <w:sz w:val="22"/>
      <w:szCs w:val="24"/>
    </w:rPr>
  </w:style>
  <w:style w:type="paragraph" w:customStyle="1" w:styleId="WSlevel3oBody">
    <w:name w:val="WS level 3 oBody"/>
    <w:basedOn w:val="Normal"/>
    <w:rsid w:val="008C1C7D"/>
    <w:pPr>
      <w:spacing w:before="40"/>
      <w:ind w:left="2160"/>
      <w:jc w:val="both"/>
    </w:pPr>
    <w:rPr>
      <w:rFonts w:ascii="Arial Narrow" w:hAnsi="Arial Narrow"/>
      <w:sz w:val="22"/>
    </w:rPr>
  </w:style>
  <w:style w:type="paragraph" w:customStyle="1" w:styleId="Default">
    <w:name w:val="Default"/>
    <w:rsid w:val="00821577"/>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51526"/>
    <w:rPr>
      <w:sz w:val="16"/>
      <w:szCs w:val="16"/>
    </w:rPr>
  </w:style>
  <w:style w:type="paragraph" w:styleId="CommentText">
    <w:name w:val="annotation text"/>
    <w:basedOn w:val="Normal"/>
    <w:link w:val="CommentTextChar"/>
    <w:uiPriority w:val="99"/>
    <w:semiHidden/>
    <w:unhideWhenUsed/>
    <w:rsid w:val="00551526"/>
    <w:rPr>
      <w:sz w:val="20"/>
      <w:szCs w:val="20"/>
    </w:rPr>
  </w:style>
  <w:style w:type="character" w:customStyle="1" w:styleId="CommentTextChar">
    <w:name w:val="Comment Text Char"/>
    <w:basedOn w:val="DefaultParagraphFont"/>
    <w:link w:val="CommentText"/>
    <w:uiPriority w:val="99"/>
    <w:semiHidden/>
    <w:rsid w:val="00551526"/>
    <w:rPr>
      <w:rFonts w:ascii="Times" w:hAnsi="Times"/>
    </w:rPr>
  </w:style>
  <w:style w:type="paragraph" w:styleId="CommentSubject">
    <w:name w:val="annotation subject"/>
    <w:basedOn w:val="CommentText"/>
    <w:next w:val="CommentText"/>
    <w:link w:val="CommentSubjectChar"/>
    <w:uiPriority w:val="99"/>
    <w:semiHidden/>
    <w:unhideWhenUsed/>
    <w:rsid w:val="00551526"/>
    <w:rPr>
      <w:b/>
      <w:bCs/>
    </w:rPr>
  </w:style>
  <w:style w:type="character" w:customStyle="1" w:styleId="CommentSubjectChar">
    <w:name w:val="Comment Subject Char"/>
    <w:basedOn w:val="CommentTextChar"/>
    <w:link w:val="CommentSubject"/>
    <w:uiPriority w:val="99"/>
    <w:semiHidden/>
    <w:rsid w:val="00551526"/>
    <w:rPr>
      <w:rFonts w:ascii="Times" w:hAnsi="Times"/>
      <w:b/>
      <w:bCs/>
    </w:rPr>
  </w:style>
  <w:style w:type="paragraph" w:styleId="BalloonText">
    <w:name w:val="Balloon Text"/>
    <w:basedOn w:val="Normal"/>
    <w:link w:val="BalloonTextChar"/>
    <w:uiPriority w:val="99"/>
    <w:semiHidden/>
    <w:unhideWhenUsed/>
    <w:rsid w:val="00551526"/>
    <w:rPr>
      <w:rFonts w:ascii="Tahoma" w:hAnsi="Tahoma" w:cs="Tahoma"/>
      <w:sz w:val="16"/>
      <w:szCs w:val="16"/>
    </w:rPr>
  </w:style>
  <w:style w:type="character" w:customStyle="1" w:styleId="BalloonTextChar">
    <w:name w:val="Balloon Text Char"/>
    <w:basedOn w:val="DefaultParagraphFont"/>
    <w:link w:val="BalloonText"/>
    <w:uiPriority w:val="99"/>
    <w:semiHidden/>
    <w:rsid w:val="00551526"/>
    <w:rPr>
      <w:rFonts w:ascii="Tahoma" w:hAnsi="Tahoma" w:cs="Tahoma"/>
      <w:sz w:val="16"/>
      <w:szCs w:val="16"/>
    </w:rPr>
  </w:style>
  <w:style w:type="paragraph" w:styleId="PlainText">
    <w:name w:val="Plain Text"/>
    <w:basedOn w:val="Normal"/>
    <w:link w:val="PlainTextChar"/>
    <w:uiPriority w:val="99"/>
    <w:semiHidden/>
    <w:unhideWhenUsed/>
    <w:rsid w:val="004041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0412E"/>
    <w:rPr>
      <w:rFonts w:ascii="Calibri" w:eastAsiaTheme="minorHAnsi" w:hAnsi="Calibri" w:cstheme="minorBidi"/>
      <w:sz w:val="22"/>
      <w:szCs w:val="21"/>
    </w:rPr>
  </w:style>
  <w:style w:type="paragraph" w:styleId="Footer">
    <w:name w:val="footer"/>
    <w:basedOn w:val="Normal"/>
    <w:link w:val="FooterChar"/>
    <w:uiPriority w:val="99"/>
    <w:unhideWhenUsed/>
    <w:rsid w:val="00AF53C1"/>
    <w:pPr>
      <w:tabs>
        <w:tab w:val="center" w:pos="4680"/>
        <w:tab w:val="right" w:pos="9360"/>
      </w:tabs>
    </w:pPr>
  </w:style>
  <w:style w:type="character" w:customStyle="1" w:styleId="FooterChar">
    <w:name w:val="Footer Char"/>
    <w:basedOn w:val="DefaultParagraphFont"/>
    <w:link w:val="Footer"/>
    <w:uiPriority w:val="99"/>
    <w:rsid w:val="00AF53C1"/>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7140">
      <w:bodyDiv w:val="1"/>
      <w:marLeft w:val="0"/>
      <w:marRight w:val="0"/>
      <w:marTop w:val="0"/>
      <w:marBottom w:val="0"/>
      <w:divBdr>
        <w:top w:val="none" w:sz="0" w:space="0" w:color="auto"/>
        <w:left w:val="none" w:sz="0" w:space="0" w:color="auto"/>
        <w:bottom w:val="none" w:sz="0" w:space="0" w:color="auto"/>
        <w:right w:val="none" w:sz="0" w:space="0" w:color="auto"/>
      </w:divBdr>
    </w:div>
    <w:div w:id="242766020">
      <w:bodyDiv w:val="1"/>
      <w:marLeft w:val="0"/>
      <w:marRight w:val="0"/>
      <w:marTop w:val="0"/>
      <w:marBottom w:val="0"/>
      <w:divBdr>
        <w:top w:val="none" w:sz="0" w:space="0" w:color="auto"/>
        <w:left w:val="none" w:sz="0" w:space="0" w:color="auto"/>
        <w:bottom w:val="none" w:sz="0" w:space="0" w:color="auto"/>
        <w:right w:val="none" w:sz="0" w:space="0" w:color="auto"/>
      </w:divBdr>
    </w:div>
    <w:div w:id="577982962">
      <w:bodyDiv w:val="1"/>
      <w:marLeft w:val="0"/>
      <w:marRight w:val="0"/>
      <w:marTop w:val="0"/>
      <w:marBottom w:val="0"/>
      <w:divBdr>
        <w:top w:val="none" w:sz="0" w:space="0" w:color="auto"/>
        <w:left w:val="none" w:sz="0" w:space="0" w:color="auto"/>
        <w:bottom w:val="none" w:sz="0" w:space="0" w:color="auto"/>
        <w:right w:val="none" w:sz="0" w:space="0" w:color="auto"/>
      </w:divBdr>
    </w:div>
    <w:div w:id="906233997">
      <w:bodyDiv w:val="1"/>
      <w:marLeft w:val="0"/>
      <w:marRight w:val="0"/>
      <w:marTop w:val="0"/>
      <w:marBottom w:val="0"/>
      <w:divBdr>
        <w:top w:val="none" w:sz="0" w:space="0" w:color="auto"/>
        <w:left w:val="none" w:sz="0" w:space="0" w:color="auto"/>
        <w:bottom w:val="none" w:sz="0" w:space="0" w:color="auto"/>
        <w:right w:val="none" w:sz="0" w:space="0" w:color="auto"/>
      </w:divBdr>
    </w:div>
    <w:div w:id="937559326">
      <w:bodyDiv w:val="1"/>
      <w:marLeft w:val="0"/>
      <w:marRight w:val="0"/>
      <w:marTop w:val="0"/>
      <w:marBottom w:val="0"/>
      <w:divBdr>
        <w:top w:val="none" w:sz="0" w:space="0" w:color="auto"/>
        <w:left w:val="none" w:sz="0" w:space="0" w:color="auto"/>
        <w:bottom w:val="none" w:sz="0" w:space="0" w:color="auto"/>
        <w:right w:val="none" w:sz="0" w:space="0" w:color="auto"/>
      </w:divBdr>
    </w:div>
    <w:div w:id="1329745465">
      <w:bodyDiv w:val="1"/>
      <w:marLeft w:val="0"/>
      <w:marRight w:val="0"/>
      <w:marTop w:val="0"/>
      <w:marBottom w:val="0"/>
      <w:divBdr>
        <w:top w:val="none" w:sz="0" w:space="0" w:color="auto"/>
        <w:left w:val="none" w:sz="0" w:space="0" w:color="auto"/>
        <w:bottom w:val="none" w:sz="0" w:space="0" w:color="auto"/>
        <w:right w:val="none" w:sz="0" w:space="0" w:color="auto"/>
      </w:divBdr>
      <w:divsChild>
        <w:div w:id="1260336998">
          <w:marLeft w:val="0"/>
          <w:marRight w:val="0"/>
          <w:marTop w:val="0"/>
          <w:marBottom w:val="0"/>
          <w:divBdr>
            <w:top w:val="none" w:sz="0" w:space="0" w:color="auto"/>
            <w:left w:val="none" w:sz="0" w:space="0" w:color="auto"/>
            <w:bottom w:val="none" w:sz="0" w:space="0" w:color="auto"/>
            <w:right w:val="none" w:sz="0" w:space="0" w:color="auto"/>
          </w:divBdr>
          <w:divsChild>
            <w:div w:id="91974292">
              <w:marLeft w:val="0"/>
              <w:marRight w:val="0"/>
              <w:marTop w:val="0"/>
              <w:marBottom w:val="0"/>
              <w:divBdr>
                <w:top w:val="none" w:sz="0" w:space="0" w:color="auto"/>
                <w:left w:val="none" w:sz="0" w:space="0" w:color="auto"/>
                <w:bottom w:val="none" w:sz="0" w:space="0" w:color="auto"/>
                <w:right w:val="none" w:sz="0" w:space="0" w:color="auto"/>
              </w:divBdr>
              <w:divsChild>
                <w:div w:id="1526478945">
                  <w:marLeft w:val="0"/>
                  <w:marRight w:val="0"/>
                  <w:marTop w:val="0"/>
                  <w:marBottom w:val="0"/>
                  <w:divBdr>
                    <w:top w:val="none" w:sz="0" w:space="0" w:color="auto"/>
                    <w:left w:val="none" w:sz="0" w:space="0" w:color="auto"/>
                    <w:bottom w:val="none" w:sz="0" w:space="0" w:color="auto"/>
                    <w:right w:val="none" w:sz="0" w:space="0" w:color="auto"/>
                  </w:divBdr>
                  <w:divsChild>
                    <w:div w:id="596210054">
                      <w:marLeft w:val="0"/>
                      <w:marRight w:val="0"/>
                      <w:marTop w:val="0"/>
                      <w:marBottom w:val="0"/>
                      <w:divBdr>
                        <w:top w:val="none" w:sz="0" w:space="0" w:color="auto"/>
                        <w:left w:val="none" w:sz="0" w:space="0" w:color="auto"/>
                        <w:bottom w:val="none" w:sz="0" w:space="0" w:color="auto"/>
                        <w:right w:val="none" w:sz="0" w:space="0" w:color="auto"/>
                      </w:divBdr>
                      <w:divsChild>
                        <w:div w:id="1842428366">
                          <w:marLeft w:val="0"/>
                          <w:marRight w:val="0"/>
                          <w:marTop w:val="45"/>
                          <w:marBottom w:val="0"/>
                          <w:divBdr>
                            <w:top w:val="none" w:sz="0" w:space="0" w:color="auto"/>
                            <w:left w:val="none" w:sz="0" w:space="0" w:color="auto"/>
                            <w:bottom w:val="none" w:sz="0" w:space="0" w:color="auto"/>
                            <w:right w:val="none" w:sz="0" w:space="0" w:color="auto"/>
                          </w:divBdr>
                          <w:divsChild>
                            <w:div w:id="932737138">
                              <w:marLeft w:val="0"/>
                              <w:marRight w:val="0"/>
                              <w:marTop w:val="0"/>
                              <w:marBottom w:val="0"/>
                              <w:divBdr>
                                <w:top w:val="none" w:sz="0" w:space="0" w:color="auto"/>
                                <w:left w:val="none" w:sz="0" w:space="0" w:color="auto"/>
                                <w:bottom w:val="none" w:sz="0" w:space="0" w:color="auto"/>
                                <w:right w:val="none" w:sz="0" w:space="0" w:color="auto"/>
                              </w:divBdr>
                              <w:divsChild>
                                <w:div w:id="5257021">
                                  <w:marLeft w:val="2070"/>
                                  <w:marRight w:val="3810"/>
                                  <w:marTop w:val="0"/>
                                  <w:marBottom w:val="0"/>
                                  <w:divBdr>
                                    <w:top w:val="none" w:sz="0" w:space="0" w:color="auto"/>
                                    <w:left w:val="none" w:sz="0" w:space="0" w:color="auto"/>
                                    <w:bottom w:val="none" w:sz="0" w:space="0" w:color="auto"/>
                                    <w:right w:val="none" w:sz="0" w:space="0" w:color="auto"/>
                                  </w:divBdr>
                                  <w:divsChild>
                                    <w:div w:id="1631741085">
                                      <w:marLeft w:val="0"/>
                                      <w:marRight w:val="0"/>
                                      <w:marTop w:val="0"/>
                                      <w:marBottom w:val="0"/>
                                      <w:divBdr>
                                        <w:top w:val="none" w:sz="0" w:space="0" w:color="auto"/>
                                        <w:left w:val="none" w:sz="0" w:space="0" w:color="auto"/>
                                        <w:bottom w:val="none" w:sz="0" w:space="0" w:color="auto"/>
                                        <w:right w:val="none" w:sz="0" w:space="0" w:color="auto"/>
                                      </w:divBdr>
                                      <w:divsChild>
                                        <w:div w:id="50547743">
                                          <w:marLeft w:val="0"/>
                                          <w:marRight w:val="0"/>
                                          <w:marTop w:val="0"/>
                                          <w:marBottom w:val="0"/>
                                          <w:divBdr>
                                            <w:top w:val="none" w:sz="0" w:space="0" w:color="auto"/>
                                            <w:left w:val="none" w:sz="0" w:space="0" w:color="auto"/>
                                            <w:bottom w:val="none" w:sz="0" w:space="0" w:color="auto"/>
                                            <w:right w:val="none" w:sz="0" w:space="0" w:color="auto"/>
                                          </w:divBdr>
                                          <w:divsChild>
                                            <w:div w:id="1567296670">
                                              <w:marLeft w:val="0"/>
                                              <w:marRight w:val="0"/>
                                              <w:marTop w:val="0"/>
                                              <w:marBottom w:val="0"/>
                                              <w:divBdr>
                                                <w:top w:val="none" w:sz="0" w:space="0" w:color="auto"/>
                                                <w:left w:val="none" w:sz="0" w:space="0" w:color="auto"/>
                                                <w:bottom w:val="none" w:sz="0" w:space="0" w:color="auto"/>
                                                <w:right w:val="none" w:sz="0" w:space="0" w:color="auto"/>
                                              </w:divBdr>
                                              <w:divsChild>
                                                <w:div w:id="2056000863">
                                                  <w:marLeft w:val="0"/>
                                                  <w:marRight w:val="0"/>
                                                  <w:marTop w:val="0"/>
                                                  <w:marBottom w:val="0"/>
                                                  <w:divBdr>
                                                    <w:top w:val="none" w:sz="0" w:space="0" w:color="auto"/>
                                                    <w:left w:val="none" w:sz="0" w:space="0" w:color="auto"/>
                                                    <w:bottom w:val="none" w:sz="0" w:space="0" w:color="auto"/>
                                                    <w:right w:val="none" w:sz="0" w:space="0" w:color="auto"/>
                                                  </w:divBdr>
                                                  <w:divsChild>
                                                    <w:div w:id="1851136929">
                                                      <w:marLeft w:val="0"/>
                                                      <w:marRight w:val="0"/>
                                                      <w:marTop w:val="0"/>
                                                      <w:marBottom w:val="0"/>
                                                      <w:divBdr>
                                                        <w:top w:val="none" w:sz="0" w:space="0" w:color="auto"/>
                                                        <w:left w:val="none" w:sz="0" w:space="0" w:color="auto"/>
                                                        <w:bottom w:val="none" w:sz="0" w:space="0" w:color="auto"/>
                                                        <w:right w:val="none" w:sz="0" w:space="0" w:color="auto"/>
                                                      </w:divBdr>
                                                      <w:divsChild>
                                                        <w:div w:id="547230684">
                                                          <w:marLeft w:val="0"/>
                                                          <w:marRight w:val="0"/>
                                                          <w:marTop w:val="0"/>
                                                          <w:marBottom w:val="0"/>
                                                          <w:divBdr>
                                                            <w:top w:val="none" w:sz="0" w:space="0" w:color="auto"/>
                                                            <w:left w:val="none" w:sz="0" w:space="0" w:color="auto"/>
                                                            <w:bottom w:val="none" w:sz="0" w:space="0" w:color="auto"/>
                                                            <w:right w:val="none" w:sz="0" w:space="0" w:color="auto"/>
                                                          </w:divBdr>
                                                          <w:divsChild>
                                                            <w:div w:id="1429233691">
                                                              <w:marLeft w:val="0"/>
                                                              <w:marRight w:val="0"/>
                                                              <w:marTop w:val="0"/>
                                                              <w:marBottom w:val="345"/>
                                                              <w:divBdr>
                                                                <w:top w:val="none" w:sz="0" w:space="0" w:color="auto"/>
                                                                <w:left w:val="none" w:sz="0" w:space="0" w:color="auto"/>
                                                                <w:bottom w:val="none" w:sz="0" w:space="0" w:color="auto"/>
                                                                <w:right w:val="none" w:sz="0" w:space="0" w:color="auto"/>
                                                              </w:divBdr>
                                                              <w:divsChild>
                                                                <w:div w:id="787048751">
                                                                  <w:marLeft w:val="0"/>
                                                                  <w:marRight w:val="0"/>
                                                                  <w:marTop w:val="100"/>
                                                                  <w:marBottom w:val="100"/>
                                                                  <w:divBdr>
                                                                    <w:top w:val="none" w:sz="0" w:space="0" w:color="auto"/>
                                                                    <w:left w:val="none" w:sz="0" w:space="0" w:color="auto"/>
                                                                    <w:bottom w:val="none" w:sz="0" w:space="0" w:color="auto"/>
                                                                    <w:right w:val="none" w:sz="0" w:space="0" w:color="auto"/>
                                                                  </w:divBdr>
                                                                  <w:divsChild>
                                                                    <w:div w:id="1572882635">
                                                                      <w:marLeft w:val="0"/>
                                                                      <w:marRight w:val="0"/>
                                                                      <w:marTop w:val="0"/>
                                                                      <w:marBottom w:val="0"/>
                                                                      <w:divBdr>
                                                                        <w:top w:val="none" w:sz="0" w:space="0" w:color="auto"/>
                                                                        <w:left w:val="none" w:sz="0" w:space="0" w:color="auto"/>
                                                                        <w:bottom w:val="none" w:sz="0" w:space="0" w:color="auto"/>
                                                                        <w:right w:val="none" w:sz="0" w:space="0" w:color="auto"/>
                                                                      </w:divBdr>
                                                                      <w:divsChild>
                                                                        <w:div w:id="472333866">
                                                                          <w:marLeft w:val="0"/>
                                                                          <w:marRight w:val="0"/>
                                                                          <w:marTop w:val="0"/>
                                                                          <w:marBottom w:val="0"/>
                                                                          <w:divBdr>
                                                                            <w:top w:val="none" w:sz="0" w:space="0" w:color="auto"/>
                                                                            <w:left w:val="none" w:sz="0" w:space="0" w:color="auto"/>
                                                                            <w:bottom w:val="none" w:sz="0" w:space="0" w:color="auto"/>
                                                                            <w:right w:val="none" w:sz="0" w:space="0" w:color="auto"/>
                                                                          </w:divBdr>
                                                                          <w:divsChild>
                                                                            <w:div w:id="452872354">
                                                                              <w:marLeft w:val="0"/>
                                                                              <w:marRight w:val="0"/>
                                                                              <w:marTop w:val="0"/>
                                                                              <w:marBottom w:val="0"/>
                                                                              <w:divBdr>
                                                                                <w:top w:val="none" w:sz="0" w:space="0" w:color="auto"/>
                                                                                <w:left w:val="none" w:sz="0" w:space="0" w:color="auto"/>
                                                                                <w:bottom w:val="none" w:sz="0" w:space="0" w:color="auto"/>
                                                                                <w:right w:val="none" w:sz="0" w:space="0" w:color="auto"/>
                                                                              </w:divBdr>
                                                                              <w:divsChild>
                                                                                <w:div w:id="14597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hn.Howard.ospre@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ea.com/Working_With_JEA/Engineering_and_Construction/Reference_Materials/Water_and_Sewer_Standar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f72f8a45868acb5234c4c41b68346dce">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6c2bdaa51cac9ff2a11fc4a1dbaf8595"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ntract_x0020_document xmlns="c0086056-5044-4a33-b29f-c75672ab2bba">false</contract_x0020_document>
    <Spec_x0020__x0023_ xmlns="c0086056-5044-4a33-b29f-c75672ab2bba">728</Spec_x0020__x0023_>
    <Doc_x0020_Type xmlns="c0086056-5044-4a33-b29f-c75672ab2bba">Appendix A Technical Specification</Doc_x0020_Type>
    <SRC xmlns="c0086056-5044-4a33-b29f-c75672ab2bba" xsi:nil="true"/>
    <_dlc_DocId xmlns="53dbc0f4-2d3d-44b3-9905-25b4807b1361">EV5DVUR6RRZR-52-11642</_dlc_DocId>
    <_dlc_DocIdUrl xmlns="53dbc0f4-2d3d-44b3-9905-25b4807b1361">
      <Url>http://thegrid/finance/supply/pba/_layouts/DocIdRedir.aspx?ID=EV5DVUR6RRZR-52-11642</Url>
      <Description>EV5DVUR6RRZR-52-11642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0763-9665-4553-BE60-9C82A40C9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EF169-2640-4682-B16C-8E1547176C37}">
  <ds:schemaRefs>
    <ds:schemaRef ds:uri="http://purl.org/dc/terms/"/>
    <ds:schemaRef ds:uri="53dbc0f4-2d3d-44b3-9905-25b4807b1361"/>
    <ds:schemaRef ds:uri="http://schemas.microsoft.com/office/2006/metadata/properties"/>
    <ds:schemaRef ds:uri="http://schemas.microsoft.com/office/2006/documentManagement/types"/>
    <ds:schemaRef ds:uri="c0086056-5044-4a33-b29f-c75672ab2bba"/>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979626C-33DC-43D5-B70A-CA0178FDF5FE}">
  <ds:schemaRefs>
    <ds:schemaRef ds:uri="http://schemas.microsoft.com/sharepoint/v3/contenttype/forms"/>
  </ds:schemaRefs>
</ds:datastoreItem>
</file>

<file path=customXml/itemProps4.xml><?xml version="1.0" encoding="utf-8"?>
<ds:datastoreItem xmlns:ds="http://schemas.openxmlformats.org/officeDocument/2006/customXml" ds:itemID="{44355748-FBE7-4A04-B311-90A08F8E5D55}">
  <ds:schemaRefs>
    <ds:schemaRef ds:uri="http://schemas.microsoft.com/sharepoint/events"/>
  </ds:schemaRefs>
</ds:datastoreItem>
</file>

<file path=customXml/itemProps5.xml><?xml version="1.0" encoding="utf-8"?>
<ds:datastoreItem xmlns:ds="http://schemas.openxmlformats.org/officeDocument/2006/customXml" ds:itemID="{654D99DB-3370-437F-A315-EAE80D63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5755</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JEA</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005-18 Appendix A - Technical Specifications</dc:title>
  <dc:creator>hamitr</dc:creator>
  <cp:lastModifiedBy>Weir, Rachelle M. - Procurement Vendor Specialist</cp:lastModifiedBy>
  <cp:revision>4</cp:revision>
  <cp:lastPrinted>2017-09-18T18:05:00Z</cp:lastPrinted>
  <dcterms:created xsi:type="dcterms:W3CDTF">2017-09-20T11:32:00Z</dcterms:created>
  <dcterms:modified xsi:type="dcterms:W3CDTF">2017-09-27T22:16:00Z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_dlc_DocIdItemGuid">
    <vt:lpwstr>96ee00dd-34f1-4cdd-9648-9a6c9ee81650</vt:lpwstr>
  </property>
</Properties>
</file>